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73DA9B41"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w:t>
      </w:r>
      <w:r w:rsidR="00BD4CC6">
        <w:rPr>
          <w:rFonts w:ascii="Times New Roman" w:eastAsia="SimSun" w:hAnsi="Times New Roman"/>
          <w:b/>
          <w:sz w:val="24"/>
          <w:lang w:val="en-US" w:eastAsia="zh-CN"/>
        </w:rPr>
        <w:t>8</w:t>
      </w:r>
      <w:r w:rsidR="004D0FED">
        <w:rPr>
          <w:rFonts w:ascii="Times New Roman" w:eastAsia="SimSun" w:hAnsi="Times New Roman"/>
          <w:b/>
          <w:sz w:val="24"/>
          <w:lang w:val="en-US" w:eastAsia="zh-CN"/>
        </w:rPr>
        <w:t>bis</w:t>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4D0FED">
        <w:rPr>
          <w:rFonts w:ascii="Times New Roman" w:eastAsia="SimSun" w:hAnsi="Times New Roman"/>
          <w:b/>
          <w:sz w:val="24"/>
          <w:lang w:val="en-US" w:eastAsia="zh-CN"/>
        </w:rPr>
        <w:t xml:space="preserve">    </w:t>
      </w:r>
      <w:r w:rsidR="00461255" w:rsidRPr="00D5291F">
        <w:rPr>
          <w:rFonts w:ascii="Times New Roman" w:eastAsia="SimSun" w:hAnsi="Times New Roman"/>
          <w:b/>
          <w:sz w:val="24"/>
          <w:lang w:val="en-US" w:eastAsia="zh-CN"/>
        </w:rPr>
        <w:t>R1-19</w:t>
      </w:r>
      <w:r w:rsidR="00D5291F">
        <w:rPr>
          <w:rFonts w:ascii="Times New Roman" w:eastAsia="SimSun" w:hAnsi="Times New Roman"/>
          <w:b/>
          <w:sz w:val="24"/>
          <w:lang w:val="en-US" w:eastAsia="zh-CN"/>
        </w:rPr>
        <w:t>10939</w:t>
      </w:r>
    </w:p>
    <w:p w14:paraId="2FB7190B" w14:textId="7E273E6E" w:rsidR="002942F4" w:rsidRDefault="004D0FED"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Chongqing</w:t>
      </w:r>
      <w:r w:rsidR="000F7DAA">
        <w:rPr>
          <w:rFonts w:ascii="Times New Roman" w:eastAsia="SimSun" w:hAnsi="Times New Roman"/>
          <w:b/>
          <w:sz w:val="24"/>
          <w:lang w:val="en-US" w:eastAsia="zh-CN"/>
        </w:rPr>
        <w:t xml:space="preserve">, </w:t>
      </w:r>
      <w:r w:rsidR="00BD4CC6">
        <w:rPr>
          <w:rFonts w:ascii="Times New Roman" w:eastAsia="SimSun" w:hAnsi="Times New Roman"/>
          <w:b/>
          <w:sz w:val="24"/>
          <w:lang w:val="en-US" w:eastAsia="zh-CN"/>
        </w:rPr>
        <w:t>C</w:t>
      </w:r>
      <w:r>
        <w:rPr>
          <w:rFonts w:ascii="Times New Roman" w:eastAsia="SimSun" w:hAnsi="Times New Roman"/>
          <w:b/>
          <w:sz w:val="24"/>
          <w:lang w:val="en-US" w:eastAsia="zh-CN"/>
        </w:rPr>
        <w:t>hina</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October</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14</w:t>
      </w:r>
      <w:r w:rsidR="000F7DAA" w:rsidRPr="000F7DAA">
        <w:rPr>
          <w:rFonts w:ascii="Times New Roman" w:eastAsia="SimSun" w:hAnsi="Times New Roman"/>
          <w:b/>
          <w:sz w:val="24"/>
          <w:vertAlign w:val="superscript"/>
          <w:lang w:val="en-US" w:eastAsia="zh-CN"/>
        </w:rPr>
        <w:t>th</w:t>
      </w:r>
      <w:r w:rsidR="000F7DAA">
        <w:rPr>
          <w:rFonts w:ascii="Times New Roman" w:eastAsia="SimSun" w:hAnsi="Times New Roman"/>
          <w:b/>
          <w:sz w:val="24"/>
          <w:lang w:val="en-US" w:eastAsia="zh-CN"/>
        </w:rPr>
        <w:t xml:space="preserve"> – </w:t>
      </w:r>
      <w:r>
        <w:rPr>
          <w:rFonts w:ascii="Times New Roman" w:eastAsia="SimSun" w:hAnsi="Times New Roman"/>
          <w:b/>
          <w:sz w:val="24"/>
          <w:lang w:val="en-US" w:eastAsia="zh-CN"/>
        </w:rPr>
        <w:t>2</w:t>
      </w:r>
      <w:r w:rsidR="00BD4CC6">
        <w:rPr>
          <w:rFonts w:ascii="Times New Roman" w:eastAsia="SimSun" w:hAnsi="Times New Roman"/>
          <w:b/>
          <w:sz w:val="24"/>
          <w:lang w:val="en-US" w:eastAsia="zh-CN"/>
        </w:rPr>
        <w:t>0</w:t>
      </w:r>
      <w:r w:rsidR="000F7DAA" w:rsidRPr="000F7DAA">
        <w:rPr>
          <w:rFonts w:ascii="Times New Roman" w:eastAsia="SimSun" w:hAnsi="Times New Roman"/>
          <w:b/>
          <w:sz w:val="24"/>
          <w:vertAlign w:val="superscript"/>
          <w:lang w:val="en-US" w:eastAsia="zh-CN"/>
        </w:rPr>
        <w:t>th</w:t>
      </w:r>
      <w:r w:rsidR="00C840A5">
        <w:rPr>
          <w:rFonts w:ascii="Times New Roman" w:eastAsia="SimSun" w:hAnsi="Times New Roman"/>
          <w:b/>
          <w:sz w:val="24"/>
          <w:lang w:val="en-US" w:eastAsia="zh-CN"/>
        </w:rPr>
        <w:t xml:space="preserve">, </w:t>
      </w:r>
      <w:r w:rsidR="000F7DAA">
        <w:rPr>
          <w:rFonts w:ascii="Times New Roman" w:eastAsia="SimSun" w:hAnsi="Times New Roman"/>
          <w:b/>
          <w:sz w:val="24"/>
          <w:lang w:val="en-US" w:eastAsia="zh-CN"/>
        </w:rPr>
        <w:t>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F1F7110" w:rsidR="00FA20F7" w:rsidRPr="00B0797B" w:rsidRDefault="00FA20F7"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9656FC">
        <w:rPr>
          <w:rFonts w:ascii="Times New Roman" w:hAnsi="Times New Roman"/>
          <w:b/>
          <w:bCs/>
          <w:sz w:val="24"/>
          <w:lang w:val="en-US"/>
        </w:rPr>
        <w:t xml:space="preserve">Channel access </w:t>
      </w:r>
      <w:r w:rsidR="004B69B8">
        <w:rPr>
          <w:rFonts w:ascii="Times New Roman" w:hAnsi="Times New Roman"/>
          <w:b/>
          <w:bCs/>
          <w:sz w:val="24"/>
          <w:lang w:val="en-US"/>
        </w:rPr>
        <w:t>in</w:t>
      </w:r>
      <w:r w:rsidR="009656FC">
        <w:rPr>
          <w:rFonts w:ascii="Times New Roman" w:hAnsi="Times New Roman"/>
          <w:b/>
          <w:bCs/>
          <w:sz w:val="24"/>
          <w:lang w:val="en-US"/>
        </w:rPr>
        <w:t xml:space="preserve"> NR-U</w:t>
      </w:r>
    </w:p>
    <w:p w14:paraId="20F2A3ED" w14:textId="48C0346C" w:rsidR="00FA20F7" w:rsidRPr="00B0797B" w:rsidRDefault="00A51E32"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165C2CE4" w14:textId="718D276C" w:rsidR="004D0FED" w:rsidRDefault="00F14705" w:rsidP="000F7DAA">
      <w:pPr>
        <w:spacing w:after="120"/>
        <w:jc w:val="both"/>
        <w:rPr>
          <w:rFonts w:ascii="Times New Roman" w:hAnsi="Times New Roman"/>
          <w:lang w:eastAsia="zh-CN"/>
        </w:rPr>
      </w:pPr>
      <w:r w:rsidRPr="00675BAC">
        <w:rPr>
          <w:rFonts w:ascii="Times New Roman" w:hAnsi="Times New Roman"/>
          <w:lang w:eastAsia="zh-CN"/>
        </w:rPr>
        <w:t>During the RAN</w:t>
      </w:r>
      <w:r w:rsidR="004D0FED">
        <w:rPr>
          <w:rFonts w:ascii="Times New Roman" w:hAnsi="Times New Roman"/>
          <w:lang w:eastAsia="zh-CN"/>
        </w:rPr>
        <w:t>1</w:t>
      </w:r>
      <w:r w:rsidRPr="00675BAC">
        <w:rPr>
          <w:rFonts w:ascii="Times New Roman" w:hAnsi="Times New Roman"/>
          <w:lang w:eastAsia="zh-CN"/>
        </w:rPr>
        <w:t>#</w:t>
      </w:r>
      <w:r w:rsidR="00072D6B">
        <w:rPr>
          <w:rFonts w:ascii="Times New Roman" w:hAnsi="Times New Roman"/>
          <w:lang w:eastAsia="zh-CN"/>
        </w:rPr>
        <w:t>98 meeting</w:t>
      </w:r>
      <w:r w:rsidRPr="00675BAC">
        <w:rPr>
          <w:rFonts w:ascii="Times New Roman" w:hAnsi="Times New Roman"/>
          <w:lang w:eastAsia="zh-CN"/>
        </w:rPr>
        <w:t xml:space="preserve">, </w:t>
      </w:r>
      <w:r w:rsidR="004D0FED">
        <w:rPr>
          <w:rFonts w:ascii="Times New Roman" w:hAnsi="Times New Roman"/>
          <w:lang w:eastAsia="zh-CN"/>
        </w:rPr>
        <w:t>contention window adjustment</w:t>
      </w:r>
      <w:r w:rsidR="00072D6B">
        <w:rPr>
          <w:rFonts w:ascii="Times New Roman" w:hAnsi="Times New Roman"/>
          <w:lang w:eastAsia="zh-CN"/>
        </w:rPr>
        <w:t xml:space="preserve"> in NR-U</w:t>
      </w:r>
      <w:r w:rsidR="004D0FED">
        <w:rPr>
          <w:rFonts w:ascii="Times New Roman" w:hAnsi="Times New Roman"/>
          <w:lang w:eastAsia="zh-CN"/>
        </w:rPr>
        <w:t xml:space="preserve"> was discussed, and the following were agreed:</w:t>
      </w:r>
    </w:p>
    <w:tbl>
      <w:tblPr>
        <w:tblStyle w:val="TableGrid"/>
        <w:tblW w:w="0" w:type="auto"/>
        <w:tblLook w:val="04A0" w:firstRow="1" w:lastRow="0" w:firstColumn="1" w:lastColumn="0" w:noHBand="0" w:noVBand="1"/>
      </w:tblPr>
      <w:tblGrid>
        <w:gridCol w:w="9629"/>
      </w:tblGrid>
      <w:tr w:rsidR="004D0FED" w14:paraId="28444A08" w14:textId="77777777" w:rsidTr="004D0FED">
        <w:tc>
          <w:tcPr>
            <w:tcW w:w="9629" w:type="dxa"/>
          </w:tcPr>
          <w:p w14:paraId="0D3A6FA7" w14:textId="77777777" w:rsidR="004D0FED" w:rsidRPr="004D0FED" w:rsidRDefault="004D0FED" w:rsidP="004D0FED">
            <w:pPr>
              <w:rPr>
                <w:rFonts w:ascii="Times" w:hAnsi="Times" w:cs="Times"/>
                <w:sz w:val="20"/>
                <w:lang w:eastAsia="x-none"/>
              </w:rPr>
            </w:pPr>
            <w:r w:rsidRPr="004D0FED">
              <w:rPr>
                <w:rFonts w:ascii="Times" w:hAnsi="Times" w:cs="Times"/>
                <w:sz w:val="20"/>
                <w:highlight w:val="green"/>
                <w:lang w:eastAsia="x-none"/>
              </w:rPr>
              <w:t>Agreement:</w:t>
            </w:r>
          </w:p>
          <w:p w14:paraId="15DA0342" w14:textId="77777777" w:rsidR="004D0FED" w:rsidRPr="004D0FED" w:rsidRDefault="004D0FED" w:rsidP="004D0FED">
            <w:pPr>
              <w:rPr>
                <w:rFonts w:ascii="Times" w:hAnsi="Times" w:cs="Times"/>
                <w:sz w:val="20"/>
                <w:lang w:eastAsia="x-none"/>
              </w:rPr>
            </w:pPr>
            <w:r w:rsidRPr="004D0FED">
              <w:rPr>
                <w:rFonts w:ascii="Times" w:hAnsi="Times" w:cs="Times"/>
                <w:sz w:val="20"/>
                <w:lang w:eastAsia="x-none"/>
              </w:rPr>
              <w:t>For a gNB initiated channel occupancy the reference duration for CWS adjustment is defined as follows.</w:t>
            </w:r>
          </w:p>
          <w:p w14:paraId="67BBA72F" w14:textId="77777777" w:rsidR="004D0FED" w:rsidRPr="004D0FED" w:rsidRDefault="004D0FED" w:rsidP="004D0FED">
            <w:pPr>
              <w:numPr>
                <w:ilvl w:val="0"/>
                <w:numId w:val="47"/>
              </w:numPr>
              <w:spacing w:after="0" w:line="240" w:lineRule="auto"/>
              <w:rPr>
                <w:rFonts w:ascii="Times" w:hAnsi="Times" w:cs="Times"/>
                <w:sz w:val="20"/>
                <w:lang w:eastAsia="x-none"/>
              </w:rPr>
            </w:pPr>
            <w:r w:rsidRPr="004D0FED">
              <w:rPr>
                <w:rFonts w:ascii="Times" w:hAnsi="Times" w:cs="Times"/>
                <w:sz w:val="20"/>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2509965C" w14:textId="77777777" w:rsidR="004D0FED" w:rsidRPr="004D0FED" w:rsidRDefault="004D0FED" w:rsidP="004D0FED">
            <w:pPr>
              <w:numPr>
                <w:ilvl w:val="1"/>
                <w:numId w:val="47"/>
              </w:numPr>
              <w:spacing w:after="0" w:line="240" w:lineRule="auto"/>
              <w:rPr>
                <w:rFonts w:ascii="Times" w:hAnsi="Times" w:cs="Times"/>
                <w:sz w:val="20"/>
                <w:lang w:eastAsia="x-none"/>
              </w:rPr>
            </w:pPr>
            <w:r w:rsidRPr="004D0FED">
              <w:rPr>
                <w:rFonts w:ascii="Times" w:hAnsi="Times" w:cs="Times"/>
                <w:sz w:val="20"/>
                <w:lang w:eastAsia="x-none"/>
              </w:rPr>
              <w:t xml:space="preserve">If the CO has a unicast </w:t>
            </w:r>
            <w:proofErr w:type="gramStart"/>
            <w:r w:rsidRPr="004D0FED">
              <w:rPr>
                <w:rFonts w:ascii="Times" w:hAnsi="Times" w:cs="Times"/>
                <w:sz w:val="20"/>
                <w:lang w:eastAsia="x-none"/>
              </w:rPr>
              <w:t>PDSCH, but</w:t>
            </w:r>
            <w:proofErr w:type="gramEnd"/>
            <w:r w:rsidRPr="004D0FED">
              <w:rPr>
                <w:rFonts w:ascii="Times" w:hAnsi="Times" w:cs="Times"/>
                <w:sz w:val="20"/>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7BDA0A8E" w14:textId="77777777" w:rsidR="004D0FED" w:rsidRPr="004D0FED" w:rsidRDefault="004D0FED" w:rsidP="004D0FED">
            <w:pPr>
              <w:rPr>
                <w:rFonts w:ascii="Times" w:hAnsi="Times" w:cs="Times"/>
                <w:sz w:val="20"/>
                <w:lang w:eastAsia="x-none"/>
              </w:rPr>
            </w:pPr>
          </w:p>
          <w:p w14:paraId="76D3E032" w14:textId="77777777" w:rsidR="004D0FED" w:rsidRPr="004D0FED" w:rsidRDefault="004D0FED" w:rsidP="004D0FED">
            <w:pPr>
              <w:rPr>
                <w:rFonts w:ascii="Times" w:hAnsi="Times" w:cs="Times"/>
                <w:sz w:val="20"/>
                <w:lang w:eastAsia="x-none"/>
              </w:rPr>
            </w:pPr>
            <w:r w:rsidRPr="004D0FED">
              <w:rPr>
                <w:rFonts w:ascii="Times" w:hAnsi="Times" w:cs="Times"/>
                <w:sz w:val="20"/>
                <w:highlight w:val="green"/>
                <w:lang w:eastAsia="x-none"/>
              </w:rPr>
              <w:t>Agreement:</w:t>
            </w:r>
          </w:p>
          <w:p w14:paraId="394CCCAF" w14:textId="77777777" w:rsidR="004D0FED" w:rsidRPr="004D0FED" w:rsidRDefault="004D0FED" w:rsidP="004D0FED">
            <w:pPr>
              <w:rPr>
                <w:rFonts w:ascii="Times" w:hAnsi="Times" w:cs="Times"/>
                <w:sz w:val="20"/>
                <w:lang w:eastAsia="x-none"/>
              </w:rPr>
            </w:pPr>
            <w:r w:rsidRPr="004D0FED">
              <w:rPr>
                <w:rFonts w:ascii="Times" w:hAnsi="Times" w:cs="Times"/>
                <w:sz w:val="20"/>
                <w:lang w:eastAsia="x-none"/>
              </w:rPr>
              <w:t>For a UE initiated channel occupancy the reference duration for CWS adjustment is defined as follows.</w:t>
            </w:r>
          </w:p>
          <w:p w14:paraId="52552C6A" w14:textId="77777777" w:rsidR="004D0FED" w:rsidRPr="004D0FED" w:rsidRDefault="004D0FED" w:rsidP="004D0FED">
            <w:pPr>
              <w:numPr>
                <w:ilvl w:val="0"/>
                <w:numId w:val="47"/>
              </w:numPr>
              <w:spacing w:after="0" w:line="240" w:lineRule="auto"/>
              <w:rPr>
                <w:rFonts w:ascii="Times" w:hAnsi="Times" w:cs="Times"/>
                <w:sz w:val="20"/>
                <w:lang w:eastAsia="x-none"/>
              </w:rPr>
            </w:pPr>
            <w:r w:rsidRPr="004D0FED">
              <w:rPr>
                <w:rFonts w:ascii="Times" w:hAnsi="Times" w:cs="Times"/>
                <w:sz w:val="20"/>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895CC5B" w14:textId="77777777" w:rsidR="004D0FED" w:rsidRPr="004D0FED" w:rsidRDefault="004D0FED" w:rsidP="004D0FED">
            <w:pPr>
              <w:numPr>
                <w:ilvl w:val="1"/>
                <w:numId w:val="47"/>
              </w:numPr>
              <w:spacing w:after="0" w:line="240" w:lineRule="auto"/>
              <w:rPr>
                <w:rFonts w:ascii="Times" w:hAnsi="Times" w:cs="Times"/>
                <w:sz w:val="20"/>
                <w:lang w:eastAsia="x-none"/>
              </w:rPr>
            </w:pPr>
            <w:r w:rsidRPr="004D0FED">
              <w:rPr>
                <w:rFonts w:ascii="Times" w:hAnsi="Times" w:cs="Times"/>
                <w:sz w:val="20"/>
                <w:lang w:eastAsia="x-none"/>
              </w:rPr>
              <w:t xml:space="preserve">If the CO has a </w:t>
            </w:r>
            <w:proofErr w:type="gramStart"/>
            <w:r w:rsidRPr="004D0FED">
              <w:rPr>
                <w:rFonts w:ascii="Times" w:hAnsi="Times" w:cs="Times"/>
                <w:sz w:val="20"/>
                <w:lang w:eastAsia="x-none"/>
              </w:rPr>
              <w:t>PUSCH, but</w:t>
            </w:r>
            <w:proofErr w:type="gramEnd"/>
            <w:r w:rsidRPr="004D0FED">
              <w:rPr>
                <w:rFonts w:ascii="Times" w:hAnsi="Times" w:cs="Times"/>
                <w:sz w:val="20"/>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5CD7D7A" w14:textId="77777777" w:rsidR="004D0FED" w:rsidRPr="004D0FED" w:rsidRDefault="004D0FED" w:rsidP="004D0FED">
            <w:pPr>
              <w:rPr>
                <w:rFonts w:ascii="Times" w:hAnsi="Times" w:cs="Times"/>
                <w:sz w:val="20"/>
                <w:lang w:eastAsia="x-none"/>
              </w:rPr>
            </w:pPr>
          </w:p>
          <w:p w14:paraId="07537090" w14:textId="77777777" w:rsidR="004D0FED" w:rsidRPr="004D0FED" w:rsidRDefault="004D0FED" w:rsidP="004D0FED">
            <w:pPr>
              <w:rPr>
                <w:rFonts w:ascii="Times" w:hAnsi="Times" w:cs="Times"/>
                <w:sz w:val="20"/>
                <w:lang w:eastAsia="x-none"/>
              </w:rPr>
            </w:pPr>
            <w:r w:rsidRPr="004D0FED">
              <w:rPr>
                <w:rFonts w:ascii="Times" w:hAnsi="Times" w:cs="Times"/>
                <w:sz w:val="20"/>
                <w:highlight w:val="green"/>
                <w:lang w:eastAsia="x-none"/>
              </w:rPr>
              <w:t>Agreement:</w:t>
            </w:r>
          </w:p>
          <w:p w14:paraId="2712037B" w14:textId="77777777" w:rsidR="004D0FED" w:rsidRPr="004D0FED" w:rsidRDefault="004D0FED" w:rsidP="004D0FED">
            <w:pPr>
              <w:rPr>
                <w:rFonts w:ascii="Times" w:hAnsi="Times" w:cs="Times"/>
                <w:sz w:val="20"/>
                <w:lang w:eastAsia="x-none"/>
              </w:rPr>
            </w:pPr>
            <w:r w:rsidRPr="004D0FED">
              <w:rPr>
                <w:rFonts w:ascii="Times" w:hAnsi="Times" w:cs="Times"/>
                <w:sz w:val="20"/>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791C3DE0" w14:textId="77777777" w:rsidR="004D0FED" w:rsidRPr="004D0FED" w:rsidRDefault="004D0FED" w:rsidP="004D0FED">
            <w:pPr>
              <w:numPr>
                <w:ilvl w:val="0"/>
                <w:numId w:val="46"/>
              </w:numPr>
              <w:spacing w:after="0" w:line="240" w:lineRule="auto"/>
              <w:rPr>
                <w:rFonts w:ascii="Times" w:hAnsi="Times" w:cs="Times"/>
                <w:sz w:val="20"/>
                <w:lang w:eastAsia="x-none"/>
              </w:rPr>
            </w:pPr>
            <w:r w:rsidRPr="004D0FED">
              <w:rPr>
                <w:rFonts w:ascii="Times" w:hAnsi="Times" w:cs="Times"/>
                <w:sz w:val="20"/>
                <w:lang w:eastAsia="x-none"/>
              </w:rPr>
              <w:t>FFS: Details of CWS adjustment based on the reception of a successful transmission</w:t>
            </w:r>
          </w:p>
          <w:p w14:paraId="2C1934FA" w14:textId="77777777" w:rsidR="004D0FED" w:rsidRPr="004D0FED" w:rsidRDefault="004D0FED" w:rsidP="004D0FED">
            <w:pPr>
              <w:numPr>
                <w:ilvl w:val="0"/>
                <w:numId w:val="46"/>
              </w:numPr>
              <w:spacing w:after="0" w:line="240" w:lineRule="auto"/>
              <w:rPr>
                <w:rFonts w:ascii="Times" w:hAnsi="Times" w:cs="Times"/>
                <w:sz w:val="20"/>
                <w:lang w:eastAsia="x-none"/>
              </w:rPr>
            </w:pPr>
            <w:r w:rsidRPr="004D0FED">
              <w:rPr>
                <w:rFonts w:ascii="Times" w:hAnsi="Times" w:cs="Times"/>
                <w:sz w:val="20"/>
                <w:lang w:eastAsia="x-none"/>
              </w:rPr>
              <w:t>FFS: Handling of PUCCH/PRACH/SRS and PUSCH without UL-SCH</w:t>
            </w:r>
          </w:p>
          <w:p w14:paraId="3B1824B0" w14:textId="15C47069" w:rsidR="004D0FED" w:rsidRPr="004D0FED" w:rsidRDefault="004D0FED" w:rsidP="004D0FED">
            <w:pPr>
              <w:spacing w:after="0" w:line="240" w:lineRule="auto"/>
              <w:ind w:left="360"/>
              <w:rPr>
                <w:lang w:eastAsia="x-none"/>
              </w:rPr>
            </w:pPr>
          </w:p>
        </w:tc>
      </w:tr>
    </w:tbl>
    <w:p w14:paraId="4E04F869" w14:textId="0F4B08FD" w:rsidR="000F7DAA" w:rsidRDefault="000F7DAA" w:rsidP="000F7DAA">
      <w:pPr>
        <w:spacing w:after="120"/>
        <w:jc w:val="both"/>
        <w:rPr>
          <w:rFonts w:ascii="Times New Roman" w:hAnsi="Times New Roman"/>
          <w:lang w:eastAsia="zh-CN"/>
        </w:rPr>
      </w:pPr>
    </w:p>
    <w:p w14:paraId="2F60273D" w14:textId="2A37782F" w:rsidR="00D64EA6" w:rsidRDefault="00D64EA6" w:rsidP="00D64EA6">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lang w:eastAsia="zh-CN"/>
        </w:rPr>
        <w:t xml:space="preserve">Furthermore, </w:t>
      </w:r>
      <w:r>
        <w:rPr>
          <w:rFonts w:ascii="Times New Roman" w:hAnsi="Times New Roman"/>
        </w:rPr>
        <w:t>for configured grant</w:t>
      </w:r>
      <w:r w:rsidR="00072D6B">
        <w:rPr>
          <w:rFonts w:ascii="Times New Roman" w:hAnsi="Times New Roman"/>
        </w:rPr>
        <w:t xml:space="preserve"> COT sharing</w:t>
      </w:r>
      <w:r>
        <w:rPr>
          <w:rFonts w:ascii="Times New Roman" w:hAnsi="Times New Roman"/>
        </w:rPr>
        <w:t>, the following agreement was reached at RAN1# 96:</w:t>
      </w:r>
    </w:p>
    <w:p w14:paraId="16CE2495" w14:textId="4D66F265" w:rsidR="00D64EA6" w:rsidRDefault="00D64EA6" w:rsidP="00D64EA6">
      <w:pPr>
        <w:pStyle w:val="Reference"/>
        <w:numPr>
          <w:ilvl w:val="0"/>
          <w:numId w:val="0"/>
        </w:numPr>
        <w:overflowPunct w:val="0"/>
        <w:autoSpaceDE w:val="0"/>
        <w:autoSpaceDN w:val="0"/>
        <w:adjustRightInd w:val="0"/>
        <w:spacing w:after="60"/>
        <w:jc w:val="both"/>
        <w:textAlignment w:val="baseline"/>
        <w:rPr>
          <w:rFonts w:ascii="Times New Roman" w:hAnsi="Times New Roman"/>
        </w:rPr>
      </w:pPr>
    </w:p>
    <w:tbl>
      <w:tblPr>
        <w:tblStyle w:val="TableGrid"/>
        <w:tblW w:w="0" w:type="auto"/>
        <w:tblLook w:val="04A0" w:firstRow="1" w:lastRow="0" w:firstColumn="1" w:lastColumn="0" w:noHBand="0" w:noVBand="1"/>
      </w:tblPr>
      <w:tblGrid>
        <w:gridCol w:w="9629"/>
      </w:tblGrid>
      <w:tr w:rsidR="00D64EA6" w14:paraId="59BC3AC8" w14:textId="77777777" w:rsidTr="00D64EA6">
        <w:tc>
          <w:tcPr>
            <w:tcW w:w="9629" w:type="dxa"/>
          </w:tcPr>
          <w:p w14:paraId="3BE8DDA2" w14:textId="77777777" w:rsidR="00D64EA6" w:rsidRPr="008F1083" w:rsidRDefault="00D64EA6" w:rsidP="00D64EA6">
            <w:pPr>
              <w:rPr>
                <w:rFonts w:ascii="Times New Roman" w:hAnsi="Times New Roman" w:cs="Times New Roman"/>
                <w:sz w:val="20"/>
                <w:szCs w:val="20"/>
                <w:lang w:eastAsia="x-none"/>
              </w:rPr>
            </w:pPr>
            <w:r w:rsidRPr="008F1083">
              <w:rPr>
                <w:rFonts w:ascii="Times New Roman" w:hAnsi="Times New Roman" w:cs="Times New Roman"/>
                <w:sz w:val="20"/>
                <w:szCs w:val="20"/>
                <w:highlight w:val="green"/>
                <w:lang w:eastAsia="x-none"/>
              </w:rPr>
              <w:t>Agreement:</w:t>
            </w:r>
          </w:p>
          <w:p w14:paraId="6F8B5EE6" w14:textId="77777777" w:rsidR="00D64EA6" w:rsidRPr="008F1083" w:rsidRDefault="00D64EA6" w:rsidP="00D64EA6">
            <w:pPr>
              <w:rPr>
                <w:rFonts w:ascii="Times New Roman" w:hAnsi="Times New Roman" w:cs="Times New Roman"/>
                <w:sz w:val="20"/>
                <w:szCs w:val="20"/>
              </w:rPr>
            </w:pPr>
            <w:r w:rsidRPr="008F1083">
              <w:rPr>
                <w:rFonts w:ascii="Times New Roman" w:hAnsi="Times New Roman" w:cs="Times New Roman"/>
                <w:sz w:val="20"/>
                <w:szCs w:val="20"/>
              </w:rPr>
              <w:t>When a UE initiates a channel occupancy with a transmission using a configured grant, it can signal at least the following</w:t>
            </w:r>
          </w:p>
          <w:p w14:paraId="50C48F98" w14:textId="77777777" w:rsidR="00D64EA6" w:rsidRPr="008F1083" w:rsidRDefault="00D64EA6" w:rsidP="00D64EA6">
            <w:pPr>
              <w:numPr>
                <w:ilvl w:val="0"/>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rPr>
              <w:t>The duration that the gNB is allowed to transmit in the channel occupancy initiated by the UE</w:t>
            </w:r>
          </w:p>
          <w:p w14:paraId="1FC5A5BE" w14:textId="77777777" w:rsidR="00D64EA6" w:rsidRPr="008F1083" w:rsidRDefault="00D64EA6" w:rsidP="00D64EA6">
            <w:pPr>
              <w:numPr>
                <w:ilvl w:val="0"/>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lastRenderedPageBreak/>
              <w:t xml:space="preserve">FFS: </w:t>
            </w:r>
          </w:p>
          <w:p w14:paraId="7C743699" w14:textId="77777777" w:rsidR="00D64EA6" w:rsidRPr="008F1083" w:rsidRDefault="00D64EA6" w:rsidP="00D64EA6">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 xml:space="preserve">How the duration is </w:t>
            </w:r>
            <w:proofErr w:type="spellStart"/>
            <w:r w:rsidRPr="008F1083">
              <w:rPr>
                <w:rFonts w:ascii="Times New Roman" w:hAnsi="Times New Roman" w:cs="Times New Roman"/>
                <w:sz w:val="20"/>
                <w:szCs w:val="20"/>
                <w:lang w:eastAsia="x-none"/>
              </w:rPr>
              <w:t>signalled</w:t>
            </w:r>
            <w:proofErr w:type="spellEnd"/>
          </w:p>
          <w:p w14:paraId="115F7DDA" w14:textId="77777777" w:rsidR="00D64EA6" w:rsidRPr="008F1083" w:rsidRDefault="00D64EA6" w:rsidP="00D64EA6">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Whether the UE should signal continued use of the COT for its own transmissions</w:t>
            </w:r>
          </w:p>
          <w:p w14:paraId="176BC7D3" w14:textId="77777777" w:rsidR="00D64EA6" w:rsidRPr="008F1083" w:rsidRDefault="00D64EA6" w:rsidP="00D64EA6">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LBT priority class</w:t>
            </w:r>
          </w:p>
          <w:p w14:paraId="48FE2AC9" w14:textId="77777777" w:rsidR="00D64EA6" w:rsidRDefault="00D64EA6" w:rsidP="00D64EA6">
            <w:pPr>
              <w:pStyle w:val="Reference"/>
              <w:numPr>
                <w:ilvl w:val="0"/>
                <w:numId w:val="0"/>
              </w:numPr>
              <w:overflowPunct w:val="0"/>
              <w:autoSpaceDE w:val="0"/>
              <w:autoSpaceDN w:val="0"/>
              <w:adjustRightInd w:val="0"/>
              <w:spacing w:after="60"/>
              <w:jc w:val="both"/>
              <w:textAlignment w:val="baseline"/>
              <w:rPr>
                <w:rFonts w:ascii="Times New Roman" w:hAnsi="Times New Roman"/>
              </w:rPr>
            </w:pPr>
          </w:p>
        </w:tc>
      </w:tr>
    </w:tbl>
    <w:p w14:paraId="016DEE2D" w14:textId="77777777" w:rsidR="00D64EA6" w:rsidRDefault="00D64EA6" w:rsidP="00D64EA6">
      <w:pPr>
        <w:pStyle w:val="Reference"/>
        <w:numPr>
          <w:ilvl w:val="0"/>
          <w:numId w:val="0"/>
        </w:numPr>
        <w:overflowPunct w:val="0"/>
        <w:autoSpaceDE w:val="0"/>
        <w:autoSpaceDN w:val="0"/>
        <w:adjustRightInd w:val="0"/>
        <w:spacing w:after="60"/>
        <w:jc w:val="both"/>
        <w:textAlignment w:val="baseline"/>
        <w:rPr>
          <w:rFonts w:ascii="Times New Roman" w:hAnsi="Times New Roman"/>
        </w:rPr>
      </w:pPr>
    </w:p>
    <w:p w14:paraId="10CC88EF" w14:textId="05A69CCD" w:rsidR="00A57AEB" w:rsidRPr="00DE3FA7" w:rsidRDefault="00A20176" w:rsidP="00F834F8">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1DAEE069" w14:textId="2ACE5A77" w:rsidR="00453A82" w:rsidRDefault="00A57AEB" w:rsidP="00453A82">
      <w:pPr>
        <w:spacing w:after="120"/>
        <w:jc w:val="both"/>
        <w:rPr>
          <w:rFonts w:ascii="Times New Roman" w:hAnsi="Times New Roman"/>
        </w:rPr>
      </w:pPr>
      <w:r>
        <w:rPr>
          <w:rFonts w:ascii="Times New Roman" w:hAnsi="Times New Roman"/>
        </w:rPr>
        <w:t xml:space="preserve">During the RAN1#98 meeting, it was agreed that the reference duration for </w:t>
      </w:r>
      <w:r w:rsidR="00733086">
        <w:rPr>
          <w:rFonts w:ascii="Times New Roman" w:hAnsi="Times New Roman"/>
        </w:rPr>
        <w:t>contention window size</w:t>
      </w:r>
      <w:r>
        <w:rPr>
          <w:rFonts w:ascii="Times New Roman" w:hAnsi="Times New Roman"/>
        </w:rPr>
        <w:t xml:space="preserve"> adjustment </w:t>
      </w:r>
      <w:r w:rsidR="000D59F9">
        <w:rPr>
          <w:rFonts w:ascii="Times New Roman" w:hAnsi="Times New Roman"/>
        </w:rPr>
        <w:t xml:space="preserve">is from the beginning of the CO until the end of the first slot where at least </w:t>
      </w:r>
      <w:r w:rsidR="003A3691">
        <w:rPr>
          <w:rFonts w:ascii="Times New Roman" w:hAnsi="Times New Roman"/>
        </w:rPr>
        <w:t>one unicast PDSCH (or PUSCH for uplink) is transmitted over all the resources allocated for PDSCH (or PUSCH), or until the end of the first transmission burst, whichever occurs earlier</w:t>
      </w:r>
      <w:r w:rsidR="00733086">
        <w:rPr>
          <w:rFonts w:ascii="Times New Roman" w:hAnsi="Times New Roman"/>
        </w:rPr>
        <w:t xml:space="preserve">. </w:t>
      </w:r>
      <w:r w:rsidR="006E4B94">
        <w:rPr>
          <w:rFonts w:ascii="Times New Roman" w:hAnsi="Times New Roman"/>
        </w:rPr>
        <w:t>In LAA/</w:t>
      </w:r>
      <w:proofErr w:type="spellStart"/>
      <w:r w:rsidR="006E4B94">
        <w:rPr>
          <w:rFonts w:ascii="Times New Roman" w:hAnsi="Times New Roman"/>
        </w:rPr>
        <w:t>feLAA</w:t>
      </w:r>
      <w:proofErr w:type="spellEnd"/>
      <w:r w:rsidR="006E4B94">
        <w:rPr>
          <w:rFonts w:ascii="Times New Roman" w:hAnsi="Times New Roman"/>
        </w:rPr>
        <w:t xml:space="preserve">, the </w:t>
      </w:r>
      <w:proofErr w:type="spellStart"/>
      <w:r w:rsidR="006E4B94">
        <w:rPr>
          <w:rFonts w:ascii="Times New Roman" w:hAnsi="Times New Roman"/>
        </w:rPr>
        <w:t>eNB</w:t>
      </w:r>
      <w:proofErr w:type="spellEnd"/>
      <w:r w:rsidR="006E4B94">
        <w:rPr>
          <w:rFonts w:ascii="Times New Roman" w:hAnsi="Times New Roman"/>
        </w:rPr>
        <w:t xml:space="preserve"> increases the contention window if at least 80% of the HARQ-ACK corresponding PDSCH transmissions are </w:t>
      </w:r>
      <w:proofErr w:type="spellStart"/>
      <w:r w:rsidR="006E4B94">
        <w:rPr>
          <w:rFonts w:ascii="Times New Roman" w:hAnsi="Times New Roman"/>
        </w:rPr>
        <w:t>NACK</w:t>
      </w:r>
      <w:r w:rsidR="003A3691">
        <w:rPr>
          <w:rFonts w:ascii="Times New Roman" w:hAnsi="Times New Roman"/>
        </w:rPr>
        <w:t>ed</w:t>
      </w:r>
      <w:proofErr w:type="spellEnd"/>
      <w:r w:rsidR="00733086">
        <w:rPr>
          <w:rFonts w:ascii="Times New Roman" w:hAnsi="Times New Roman"/>
        </w:rPr>
        <w:t xml:space="preserve"> within the reference duration</w:t>
      </w:r>
      <w:r w:rsidR="006E4B94">
        <w:rPr>
          <w:rFonts w:ascii="Times New Roman" w:hAnsi="Times New Roman"/>
        </w:rPr>
        <w:t>. For</w:t>
      </w:r>
      <w:r w:rsidR="00733086">
        <w:rPr>
          <w:rFonts w:ascii="Times New Roman" w:hAnsi="Times New Roman"/>
        </w:rPr>
        <w:t xml:space="preserve"> uplink,</w:t>
      </w:r>
      <w:r w:rsidR="006E4B94">
        <w:rPr>
          <w:rFonts w:ascii="Times New Roman" w:hAnsi="Times New Roman"/>
        </w:rPr>
        <w:t xml:space="preserve"> a UE</w:t>
      </w:r>
      <w:r w:rsidR="00733086">
        <w:rPr>
          <w:rFonts w:ascii="Times New Roman" w:hAnsi="Times New Roman"/>
        </w:rPr>
        <w:t xml:space="preserve"> increases</w:t>
      </w:r>
      <w:r w:rsidR="006E4B94">
        <w:rPr>
          <w:rFonts w:ascii="Times New Roman" w:hAnsi="Times New Roman"/>
        </w:rPr>
        <w:t xml:space="preserve"> the contention window size if the HARQ process associated with HARQ</w:t>
      </w:r>
      <w:r w:rsidR="00107034">
        <w:rPr>
          <w:rFonts w:ascii="Times New Roman" w:hAnsi="Times New Roman"/>
        </w:rPr>
        <w:t xml:space="preserve"> </w:t>
      </w:r>
      <w:r w:rsidR="006E4B94">
        <w:rPr>
          <w:rFonts w:ascii="Times New Roman" w:hAnsi="Times New Roman"/>
        </w:rPr>
        <w:t>ID</w:t>
      </w:r>
      <w:r w:rsidR="00107034">
        <w:rPr>
          <w:rFonts w:ascii="Times New Roman" w:hAnsi="Times New Roman"/>
        </w:rPr>
        <w:t>s</w:t>
      </w:r>
      <w:r w:rsidR="006E4B94">
        <w:rPr>
          <w:rFonts w:ascii="Times New Roman" w:hAnsi="Times New Roman"/>
        </w:rPr>
        <w:t xml:space="preserve"> </w:t>
      </w:r>
      <w:r w:rsidR="00305518">
        <w:rPr>
          <w:rFonts w:ascii="Times New Roman" w:hAnsi="Times New Roman"/>
        </w:rPr>
        <w:t xml:space="preserve">transmitted during </w:t>
      </w:r>
      <w:r w:rsidR="003844CC">
        <w:rPr>
          <w:rFonts w:ascii="Times New Roman" w:hAnsi="Times New Roman"/>
        </w:rPr>
        <w:t xml:space="preserve">the reference duration </w:t>
      </w:r>
      <w:r w:rsidR="006E4B94">
        <w:rPr>
          <w:rFonts w:ascii="Times New Roman" w:hAnsi="Times New Roman"/>
        </w:rPr>
        <w:t xml:space="preserve">are </w:t>
      </w:r>
      <w:proofErr w:type="spellStart"/>
      <w:r w:rsidR="006E4B94">
        <w:rPr>
          <w:rFonts w:ascii="Times New Roman" w:hAnsi="Times New Roman"/>
        </w:rPr>
        <w:t>NACKed</w:t>
      </w:r>
      <w:proofErr w:type="spellEnd"/>
      <w:r w:rsidR="006E4B94">
        <w:rPr>
          <w:rFonts w:ascii="Times New Roman" w:hAnsi="Times New Roman"/>
        </w:rPr>
        <w:t>.</w:t>
      </w:r>
      <w:r w:rsidR="00353BAE">
        <w:rPr>
          <w:rFonts w:ascii="Times New Roman" w:hAnsi="Times New Roman"/>
        </w:rPr>
        <w:t xml:space="preserve"> In our view, similar to LAA, the CWS adjustment </w:t>
      </w:r>
      <w:r w:rsidR="009352F2">
        <w:rPr>
          <w:rFonts w:ascii="Times New Roman" w:hAnsi="Times New Roman"/>
        </w:rPr>
        <w:t>should be based on the HARQ ACK status of the transmission(s) performed during the reference duration.</w:t>
      </w:r>
      <w:r w:rsidR="00107034">
        <w:rPr>
          <w:rFonts w:ascii="Times New Roman" w:hAnsi="Times New Roman"/>
        </w:rPr>
        <w:t xml:space="preserve"> For the case of gNB initiated COT without unicast PDSCH transmissions, the CWS can be adjusted considering the HARQ-ACK status of received uplink transmissions.</w:t>
      </w:r>
    </w:p>
    <w:p w14:paraId="22635113" w14:textId="6D6E56CF" w:rsidR="004466F9" w:rsidRDefault="004466F9" w:rsidP="00453A82">
      <w:pPr>
        <w:spacing w:after="120"/>
        <w:jc w:val="both"/>
        <w:rPr>
          <w:rFonts w:ascii="Times New Roman" w:hAnsi="Times New Roman"/>
          <w:i/>
        </w:rPr>
      </w:pPr>
      <w:r w:rsidRPr="009872AF">
        <w:rPr>
          <w:rFonts w:ascii="Times New Roman" w:hAnsi="Times New Roman"/>
          <w:b/>
          <w:i/>
          <w:u w:val="single"/>
        </w:rPr>
        <w:t>Proposal 1</w:t>
      </w:r>
      <w:r>
        <w:rPr>
          <w:rFonts w:ascii="Times New Roman" w:hAnsi="Times New Roman"/>
          <w:i/>
        </w:rPr>
        <w:t>: CWS adjustment is based on the HARQ-ACK status of the transmission(s) performed within the reference duration.</w:t>
      </w:r>
    </w:p>
    <w:p w14:paraId="1D5DE472" w14:textId="77777777" w:rsidR="00107034" w:rsidRPr="004466F9" w:rsidRDefault="00107034" w:rsidP="00453A82">
      <w:pPr>
        <w:spacing w:after="120"/>
        <w:jc w:val="both"/>
        <w:rPr>
          <w:rFonts w:ascii="Times New Roman" w:hAnsi="Times New Roman"/>
          <w:i/>
        </w:rPr>
      </w:pPr>
    </w:p>
    <w:p w14:paraId="3DA28C58" w14:textId="43FC8A3D" w:rsidR="00BD4E00" w:rsidRPr="004466F9" w:rsidRDefault="009352F2" w:rsidP="000F7DAA">
      <w:pPr>
        <w:spacing w:after="120"/>
        <w:jc w:val="both"/>
        <w:rPr>
          <w:rFonts w:ascii="Times New Roman" w:eastAsia="Times New Roman" w:hAnsi="Times New Roman"/>
        </w:rPr>
      </w:pPr>
      <w:r>
        <w:rPr>
          <w:rFonts w:ascii="Times New Roman" w:hAnsi="Times New Roman"/>
        </w:rPr>
        <w:t>Based on RAN1 agreements</w:t>
      </w:r>
      <w:r w:rsidR="003A3691">
        <w:rPr>
          <w:rFonts w:ascii="Times New Roman" w:hAnsi="Times New Roman"/>
        </w:rPr>
        <w:t>, a reference duration can contain punctured transmissions and non-punctured transmissions for both uplink and downlink transmissions</w:t>
      </w:r>
      <w:r>
        <w:rPr>
          <w:rFonts w:ascii="Times New Roman" w:hAnsi="Times New Roman"/>
        </w:rPr>
        <w:t>.</w:t>
      </w:r>
      <w:r w:rsidR="00B367B6">
        <w:rPr>
          <w:rFonts w:ascii="Times New Roman" w:hAnsi="Times New Roman"/>
        </w:rPr>
        <w:t xml:space="preserve"> </w:t>
      </w:r>
      <w:r w:rsidR="005A265C">
        <w:rPr>
          <w:rFonts w:ascii="Times New Roman" w:hAnsi="Times New Roman"/>
        </w:rPr>
        <w:t>Furthermore, if the</w:t>
      </w:r>
      <w:r w:rsidR="000B34DA">
        <w:rPr>
          <w:rFonts w:ascii="Times New Roman" w:hAnsi="Times New Roman"/>
        </w:rPr>
        <w:t xml:space="preserve"> first </w:t>
      </w:r>
      <w:r w:rsidR="009973F2">
        <w:rPr>
          <w:rFonts w:ascii="Times New Roman" w:hAnsi="Times New Roman"/>
        </w:rPr>
        <w:t>burst does not have a transmission transmitted over all the allocated resources, only punctured transmissions will be considered.</w:t>
      </w:r>
      <w:r w:rsidR="005A265C">
        <w:rPr>
          <w:rFonts w:ascii="Times New Roman" w:hAnsi="Times New Roman"/>
        </w:rPr>
        <w:t xml:space="preserve"> </w:t>
      </w:r>
      <w:r w:rsidR="00446516">
        <w:rPr>
          <w:rFonts w:ascii="Times New Roman" w:hAnsi="Times New Roman"/>
        </w:rPr>
        <w:t xml:space="preserve">This scenario is likely to happen for uplink, where the UE may transmit only one PUSCH transmission. </w:t>
      </w:r>
      <w:r w:rsidR="00B367B6">
        <w:rPr>
          <w:rFonts w:ascii="Times New Roman" w:hAnsi="Times New Roman"/>
        </w:rPr>
        <w:t xml:space="preserve">For </w:t>
      </w:r>
      <w:r w:rsidR="009973F2">
        <w:rPr>
          <w:rFonts w:ascii="Times New Roman" w:hAnsi="Times New Roman"/>
        </w:rPr>
        <w:t xml:space="preserve">a </w:t>
      </w:r>
      <w:r w:rsidR="00B367B6">
        <w:rPr>
          <w:rFonts w:ascii="Times New Roman" w:hAnsi="Times New Roman"/>
        </w:rPr>
        <w:t>punctured transmission, the probability of having NACK feedback is high even when the channel was acquired.</w:t>
      </w:r>
      <w:r>
        <w:rPr>
          <w:rFonts w:ascii="Times New Roman" w:hAnsi="Times New Roman"/>
        </w:rPr>
        <w:t xml:space="preserve"> </w:t>
      </w:r>
      <w:r w:rsidR="009973F2">
        <w:rPr>
          <w:rFonts w:ascii="Times New Roman" w:hAnsi="Times New Roman"/>
        </w:rPr>
        <w:t xml:space="preserve">Thus, considering the punctured transmissions in similar way as non-punctured transmission may result </w:t>
      </w:r>
      <w:r w:rsidR="00A53352">
        <w:rPr>
          <w:rFonts w:ascii="Times New Roman" w:hAnsi="Times New Roman"/>
        </w:rPr>
        <w:t>i</w:t>
      </w:r>
      <w:r w:rsidR="009973F2">
        <w:rPr>
          <w:rFonts w:ascii="Times New Roman" w:hAnsi="Times New Roman"/>
        </w:rPr>
        <w:t xml:space="preserve">n increasing the contention window </w:t>
      </w:r>
      <w:r w:rsidR="00A53352">
        <w:rPr>
          <w:rFonts w:ascii="Times New Roman" w:hAnsi="Times New Roman"/>
        </w:rPr>
        <w:t>despite not</w:t>
      </w:r>
      <w:r w:rsidR="00BD2093">
        <w:rPr>
          <w:rFonts w:ascii="Times New Roman" w:hAnsi="Times New Roman"/>
        </w:rPr>
        <w:t xml:space="preserve"> having a collision from another node.</w:t>
      </w:r>
      <w:r w:rsidR="00446516">
        <w:rPr>
          <w:rFonts w:ascii="Times New Roman" w:hAnsi="Times New Roman"/>
        </w:rPr>
        <w:t xml:space="preserve"> If the </w:t>
      </w:r>
      <w:r w:rsidR="004466F9">
        <w:rPr>
          <w:rFonts w:ascii="Times New Roman" w:hAnsi="Times New Roman"/>
        </w:rPr>
        <w:t>punctured transmission use</w:t>
      </w:r>
      <w:r w:rsidR="00A53352">
        <w:rPr>
          <w:rFonts w:ascii="Times New Roman" w:hAnsi="Times New Roman"/>
        </w:rPr>
        <w:t>s</w:t>
      </w:r>
      <w:r w:rsidR="004466F9">
        <w:rPr>
          <w:rFonts w:ascii="Times New Roman" w:hAnsi="Times New Roman"/>
        </w:rPr>
        <w:t xml:space="preserve"> CBG-based transmission, one option could be to consider the CBG </w:t>
      </w:r>
      <w:r w:rsidR="00AE0E02">
        <w:rPr>
          <w:rFonts w:ascii="Times New Roman" w:hAnsi="Times New Roman"/>
        </w:rPr>
        <w:t>level</w:t>
      </w:r>
      <w:r w:rsidR="004466F9">
        <w:rPr>
          <w:rFonts w:ascii="Times New Roman" w:hAnsi="Times New Roman"/>
        </w:rPr>
        <w:t xml:space="preserve"> feedback. For example, if one of the transmitted CBGs </w:t>
      </w:r>
      <w:r w:rsidR="008F40B1">
        <w:rPr>
          <w:rFonts w:ascii="Times New Roman" w:hAnsi="Times New Roman"/>
        </w:rPr>
        <w:t>was</w:t>
      </w:r>
      <w:r w:rsidR="004466F9">
        <w:rPr>
          <w:rFonts w:ascii="Times New Roman" w:hAnsi="Times New Roman"/>
        </w:rPr>
        <w:t xml:space="preserve"> punctured, the CWS can be adjusted considering only the non-punctured CBGs.</w:t>
      </w:r>
      <w:r w:rsidR="004466F9">
        <w:rPr>
          <w:rFonts w:ascii="Times New Roman" w:eastAsia="Times New Roman" w:hAnsi="Times New Roman"/>
        </w:rPr>
        <w:t xml:space="preserve"> </w:t>
      </w:r>
      <w:r w:rsidR="00AE0E02">
        <w:rPr>
          <w:rFonts w:ascii="Times New Roman" w:eastAsia="Times New Roman" w:hAnsi="Times New Roman"/>
        </w:rPr>
        <w:t xml:space="preserve">Another option could be to use </w:t>
      </w:r>
      <w:r w:rsidR="00B01FB8">
        <w:rPr>
          <w:rFonts w:ascii="Times New Roman" w:eastAsia="Times New Roman" w:hAnsi="Times New Roman"/>
        </w:rPr>
        <w:t xml:space="preserve">the </w:t>
      </w:r>
      <w:r w:rsidR="001253D6">
        <w:rPr>
          <w:rFonts w:ascii="Times New Roman" w:eastAsia="Times New Roman" w:hAnsi="Times New Roman"/>
        </w:rPr>
        <w:t xml:space="preserve">NACK </w:t>
      </w:r>
      <w:r w:rsidR="004466F9">
        <w:rPr>
          <w:rFonts w:ascii="Times New Roman" w:eastAsia="Times New Roman" w:hAnsi="Times New Roman"/>
        </w:rPr>
        <w:t>average</w:t>
      </w:r>
      <w:r w:rsidR="001253D6">
        <w:rPr>
          <w:rFonts w:ascii="Times New Roman" w:eastAsia="Times New Roman" w:hAnsi="Times New Roman"/>
        </w:rPr>
        <w:t xml:space="preserve"> or weighted average</w:t>
      </w:r>
      <w:r w:rsidR="008F40B1">
        <w:rPr>
          <w:rFonts w:ascii="Times New Roman" w:eastAsia="Times New Roman" w:hAnsi="Times New Roman"/>
        </w:rPr>
        <w:t xml:space="preserve"> over the multi-bits CBG feedbacks.</w:t>
      </w:r>
    </w:p>
    <w:p w14:paraId="54D94F90" w14:textId="3A047DC9" w:rsidR="004466F9" w:rsidRPr="001253D6" w:rsidRDefault="004466F9" w:rsidP="000F7DAA">
      <w:pPr>
        <w:spacing w:after="120"/>
        <w:jc w:val="both"/>
        <w:rPr>
          <w:rFonts w:ascii="Times New Roman" w:hAnsi="Times New Roman"/>
          <w:i/>
        </w:rPr>
      </w:pPr>
      <w:r w:rsidRPr="009872AF">
        <w:rPr>
          <w:rFonts w:ascii="Times New Roman" w:hAnsi="Times New Roman"/>
          <w:b/>
          <w:i/>
          <w:u w:val="single"/>
        </w:rPr>
        <w:t xml:space="preserve">Proposal </w:t>
      </w:r>
      <w:r>
        <w:rPr>
          <w:rFonts w:ascii="Times New Roman" w:hAnsi="Times New Roman"/>
          <w:b/>
          <w:i/>
          <w:u w:val="single"/>
        </w:rPr>
        <w:t>2</w:t>
      </w:r>
      <w:r>
        <w:rPr>
          <w:rFonts w:ascii="Times New Roman" w:hAnsi="Times New Roman"/>
          <w:i/>
        </w:rPr>
        <w:t>: For CBG-based transmission, CWS is adjust</w:t>
      </w:r>
      <w:r w:rsidR="00AE0E02">
        <w:rPr>
          <w:rFonts w:ascii="Times New Roman" w:hAnsi="Times New Roman"/>
          <w:i/>
        </w:rPr>
        <w:t xml:space="preserve">ed based on average </w:t>
      </w:r>
      <w:r w:rsidR="006D3CCC">
        <w:rPr>
          <w:rFonts w:ascii="Times New Roman" w:hAnsi="Times New Roman"/>
          <w:i/>
        </w:rPr>
        <w:t xml:space="preserve">NACKs </w:t>
      </w:r>
      <w:r w:rsidR="00AE0E02">
        <w:rPr>
          <w:rFonts w:ascii="Times New Roman" w:hAnsi="Times New Roman"/>
          <w:i/>
        </w:rPr>
        <w:t xml:space="preserve">of </w:t>
      </w:r>
      <w:r w:rsidR="006D3CCC">
        <w:rPr>
          <w:rFonts w:ascii="Times New Roman" w:hAnsi="Times New Roman"/>
          <w:i/>
        </w:rPr>
        <w:t xml:space="preserve">the </w:t>
      </w:r>
      <w:r w:rsidR="00AE0E02">
        <w:rPr>
          <w:rFonts w:ascii="Times New Roman" w:hAnsi="Times New Roman"/>
          <w:i/>
        </w:rPr>
        <w:t>CBG level feedback.</w:t>
      </w:r>
    </w:p>
    <w:p w14:paraId="7ECB2A36" w14:textId="082AD14F" w:rsidR="00B24632" w:rsidRPr="00B24632" w:rsidRDefault="00F14705">
      <w:pPr>
        <w:pStyle w:val="Heading1"/>
        <w:rPr>
          <w:rFonts w:ascii="Times New Roman" w:hAnsi="Times New Roman"/>
          <w:b/>
          <w:sz w:val="32"/>
          <w:lang w:val="en-US"/>
        </w:rPr>
      </w:pPr>
      <w:r>
        <w:rPr>
          <w:rFonts w:ascii="Times New Roman" w:hAnsi="Times New Roman"/>
          <w:b/>
          <w:sz w:val="32"/>
          <w:lang w:val="en-US"/>
        </w:rPr>
        <w:t>COT sharing</w:t>
      </w:r>
      <w:r w:rsidR="00B7249B">
        <w:rPr>
          <w:rFonts w:ascii="Times New Roman" w:hAnsi="Times New Roman"/>
          <w:b/>
          <w:sz w:val="32"/>
          <w:lang w:val="en-US"/>
        </w:rPr>
        <w:t xml:space="preserve"> and LBT </w:t>
      </w:r>
      <w:r w:rsidR="00C44822">
        <w:rPr>
          <w:rFonts w:ascii="Times New Roman" w:hAnsi="Times New Roman"/>
          <w:b/>
          <w:sz w:val="32"/>
          <w:lang w:val="en-US"/>
        </w:rPr>
        <w:t xml:space="preserve">indication </w:t>
      </w:r>
    </w:p>
    <w:p w14:paraId="712BF4F4" w14:textId="3112FE02" w:rsidR="00A85745" w:rsidRDefault="00E705AE" w:rsidP="00C22CF8">
      <w:pPr>
        <w:spacing w:after="120"/>
        <w:jc w:val="both"/>
        <w:rPr>
          <w:rFonts w:ascii="Times New Roman" w:hAnsi="Times New Roman"/>
          <w:lang w:eastAsia="zh-CN"/>
        </w:rPr>
      </w:pPr>
      <w:r>
        <w:rPr>
          <w:rFonts w:ascii="Times New Roman" w:hAnsi="Times New Roman"/>
          <w:lang w:eastAsia="zh-CN"/>
        </w:rPr>
        <w:t>S</w:t>
      </w:r>
      <w:r w:rsidR="00C44822">
        <w:rPr>
          <w:rFonts w:ascii="Times New Roman" w:hAnsi="Times New Roman"/>
          <w:lang w:eastAsia="zh-CN"/>
        </w:rPr>
        <w:t>ignaling support</w:t>
      </w:r>
      <w:r>
        <w:rPr>
          <w:rFonts w:ascii="Times New Roman" w:hAnsi="Times New Roman"/>
          <w:lang w:eastAsia="zh-CN"/>
        </w:rPr>
        <w:t xml:space="preserve"> for LBT </w:t>
      </w:r>
      <w:r w:rsidR="00A85745">
        <w:rPr>
          <w:rFonts w:ascii="Times New Roman" w:hAnsi="Times New Roman"/>
          <w:lang w:eastAsia="zh-CN"/>
        </w:rPr>
        <w:t xml:space="preserve">parameters i.e. LBT </w:t>
      </w:r>
      <w:r>
        <w:rPr>
          <w:rFonts w:ascii="Times New Roman" w:hAnsi="Times New Roman"/>
          <w:lang w:eastAsia="zh-CN"/>
        </w:rPr>
        <w:t>type</w:t>
      </w:r>
      <w:r w:rsidR="00A85745">
        <w:rPr>
          <w:rFonts w:ascii="Times New Roman" w:hAnsi="Times New Roman"/>
          <w:lang w:eastAsia="zh-CN"/>
        </w:rPr>
        <w:t xml:space="preserve"> and </w:t>
      </w:r>
      <w:r>
        <w:rPr>
          <w:rFonts w:ascii="Times New Roman" w:hAnsi="Times New Roman"/>
          <w:lang w:eastAsia="zh-CN"/>
        </w:rPr>
        <w:t xml:space="preserve">priority is one of the essential </w:t>
      </w:r>
      <w:r w:rsidR="002B6159">
        <w:rPr>
          <w:rFonts w:ascii="Times New Roman" w:hAnsi="Times New Roman"/>
          <w:lang w:eastAsia="zh-CN"/>
        </w:rPr>
        <w:t xml:space="preserve">functionalities </w:t>
      </w:r>
      <w:r>
        <w:rPr>
          <w:rFonts w:ascii="Times New Roman" w:hAnsi="Times New Roman"/>
          <w:lang w:eastAsia="zh-CN"/>
        </w:rPr>
        <w:t xml:space="preserve">that needs to be </w:t>
      </w:r>
      <w:r w:rsidR="00251A16">
        <w:rPr>
          <w:rFonts w:ascii="Times New Roman" w:hAnsi="Times New Roman"/>
          <w:lang w:eastAsia="zh-CN"/>
        </w:rPr>
        <w:t>finalized</w:t>
      </w:r>
      <w:r w:rsidR="002B6159">
        <w:rPr>
          <w:rFonts w:ascii="Times New Roman" w:hAnsi="Times New Roman"/>
          <w:lang w:eastAsia="zh-CN"/>
        </w:rPr>
        <w:t xml:space="preserve"> </w:t>
      </w:r>
      <w:r w:rsidR="002B6159">
        <w:rPr>
          <w:rFonts w:ascii="Times New Roman" w:hAnsi="Times New Roman"/>
          <w:lang w:eastAsia="zh-CN"/>
        </w:rPr>
        <w:fldChar w:fldCharType="begin"/>
      </w:r>
      <w:r w:rsidR="002B6159">
        <w:rPr>
          <w:rFonts w:ascii="Times New Roman" w:hAnsi="Times New Roman"/>
          <w:lang w:eastAsia="zh-CN"/>
        </w:rPr>
        <w:instrText xml:space="preserve"> REF _Ref16582697 \r \h </w:instrText>
      </w:r>
      <w:r w:rsidR="002B6159">
        <w:rPr>
          <w:rFonts w:ascii="Times New Roman" w:hAnsi="Times New Roman"/>
          <w:lang w:eastAsia="zh-CN"/>
        </w:rPr>
      </w:r>
      <w:r w:rsidR="002B6159">
        <w:rPr>
          <w:rFonts w:ascii="Times New Roman" w:hAnsi="Times New Roman"/>
          <w:lang w:eastAsia="zh-CN"/>
        </w:rPr>
        <w:fldChar w:fldCharType="separate"/>
      </w:r>
      <w:r w:rsidR="002B6159">
        <w:rPr>
          <w:rFonts w:ascii="Times New Roman" w:hAnsi="Times New Roman"/>
          <w:lang w:eastAsia="zh-CN"/>
        </w:rPr>
        <w:t>[1]</w:t>
      </w:r>
      <w:r w:rsidR="002B6159">
        <w:rPr>
          <w:rFonts w:ascii="Times New Roman" w:hAnsi="Times New Roman"/>
          <w:lang w:eastAsia="zh-CN"/>
        </w:rPr>
        <w:fldChar w:fldCharType="end"/>
      </w:r>
      <w:r>
        <w:rPr>
          <w:rFonts w:ascii="Times New Roman" w:hAnsi="Times New Roman"/>
          <w:lang w:eastAsia="zh-CN"/>
        </w:rPr>
        <w:t xml:space="preserve">. </w:t>
      </w:r>
      <w:r w:rsidR="002B6159">
        <w:rPr>
          <w:rFonts w:ascii="Times New Roman" w:hAnsi="Times New Roman"/>
          <w:lang w:eastAsia="zh-CN"/>
        </w:rPr>
        <w:t xml:space="preserve">For dynamic </w:t>
      </w:r>
      <w:r w:rsidR="009910E5">
        <w:rPr>
          <w:rFonts w:ascii="Times New Roman" w:hAnsi="Times New Roman"/>
          <w:lang w:eastAsia="zh-CN"/>
        </w:rPr>
        <w:t>grant</w:t>
      </w:r>
      <w:r w:rsidR="002B6159">
        <w:rPr>
          <w:rFonts w:ascii="Times New Roman" w:hAnsi="Times New Roman"/>
          <w:lang w:eastAsia="zh-CN"/>
        </w:rPr>
        <w:t xml:space="preserve">, similar to LAA, </w:t>
      </w:r>
      <w:r w:rsidR="005568B5">
        <w:rPr>
          <w:rFonts w:ascii="Times New Roman" w:hAnsi="Times New Roman"/>
          <w:lang w:eastAsia="zh-CN"/>
        </w:rPr>
        <w:t xml:space="preserve">it should be possible that </w:t>
      </w:r>
      <w:r w:rsidR="002B6159">
        <w:rPr>
          <w:rFonts w:ascii="Times New Roman" w:hAnsi="Times New Roman"/>
          <w:lang w:eastAsia="zh-CN"/>
        </w:rPr>
        <w:t xml:space="preserve">the gNB indicates the LBT type and priority </w:t>
      </w:r>
      <w:r w:rsidR="005568B5">
        <w:rPr>
          <w:rFonts w:ascii="Times New Roman" w:hAnsi="Times New Roman"/>
          <w:lang w:eastAsia="zh-CN"/>
        </w:rPr>
        <w:t>using</w:t>
      </w:r>
      <w:r w:rsidR="002B6159">
        <w:rPr>
          <w:rFonts w:ascii="Times New Roman" w:hAnsi="Times New Roman"/>
          <w:lang w:eastAsia="zh-CN"/>
        </w:rPr>
        <w:t xml:space="preserve"> the</w:t>
      </w:r>
      <w:r w:rsidR="006E7610">
        <w:rPr>
          <w:rFonts w:ascii="Times New Roman" w:hAnsi="Times New Roman"/>
          <w:lang w:eastAsia="zh-CN"/>
        </w:rPr>
        <w:t xml:space="preserve"> </w:t>
      </w:r>
      <w:r w:rsidR="002B6159">
        <w:rPr>
          <w:rFonts w:ascii="Times New Roman" w:hAnsi="Times New Roman"/>
          <w:lang w:eastAsia="zh-CN"/>
        </w:rPr>
        <w:t>DCI</w:t>
      </w:r>
      <w:r w:rsidR="006E7610">
        <w:rPr>
          <w:rFonts w:ascii="Times New Roman" w:hAnsi="Times New Roman"/>
          <w:lang w:eastAsia="zh-CN"/>
        </w:rPr>
        <w:t xml:space="preserve"> scheduling the grant</w:t>
      </w:r>
      <w:r w:rsidR="002B6159">
        <w:rPr>
          <w:rFonts w:ascii="Times New Roman" w:hAnsi="Times New Roman"/>
          <w:lang w:eastAsia="zh-CN"/>
        </w:rPr>
        <w:t>. For configured grant</w:t>
      </w:r>
      <w:r w:rsidR="009910E5">
        <w:rPr>
          <w:rFonts w:ascii="Times New Roman" w:hAnsi="Times New Roman"/>
          <w:lang w:eastAsia="zh-CN"/>
        </w:rPr>
        <w:t xml:space="preserve"> type 1</w:t>
      </w:r>
      <w:r w:rsidR="002B6159">
        <w:rPr>
          <w:rFonts w:ascii="Times New Roman" w:hAnsi="Times New Roman"/>
          <w:lang w:eastAsia="zh-CN"/>
        </w:rPr>
        <w:t xml:space="preserve">, since the </w:t>
      </w:r>
      <w:r w:rsidR="009910E5">
        <w:rPr>
          <w:rFonts w:ascii="Times New Roman" w:hAnsi="Times New Roman"/>
          <w:lang w:eastAsia="zh-CN"/>
        </w:rPr>
        <w:t>transmission parameters</w:t>
      </w:r>
      <w:r w:rsidR="002B6159">
        <w:rPr>
          <w:rFonts w:ascii="Times New Roman" w:hAnsi="Times New Roman"/>
          <w:lang w:eastAsia="zh-CN"/>
        </w:rPr>
        <w:t xml:space="preserve"> </w:t>
      </w:r>
      <w:r w:rsidR="009910E5">
        <w:rPr>
          <w:rFonts w:ascii="Times New Roman" w:hAnsi="Times New Roman"/>
          <w:lang w:eastAsia="zh-CN"/>
        </w:rPr>
        <w:t>are</w:t>
      </w:r>
      <w:r w:rsidR="002B6159">
        <w:rPr>
          <w:rFonts w:ascii="Times New Roman" w:hAnsi="Times New Roman"/>
          <w:lang w:eastAsia="zh-CN"/>
        </w:rPr>
        <w:t xml:space="preserve"> </w:t>
      </w:r>
      <w:r w:rsidR="009910E5">
        <w:rPr>
          <w:rFonts w:ascii="Times New Roman" w:hAnsi="Times New Roman"/>
          <w:lang w:eastAsia="zh-CN"/>
        </w:rPr>
        <w:t>semi-statically configured</w:t>
      </w:r>
      <w:r w:rsidR="005F276A">
        <w:rPr>
          <w:rFonts w:ascii="Times New Roman" w:hAnsi="Times New Roman"/>
          <w:lang w:eastAsia="zh-CN"/>
        </w:rPr>
        <w:t xml:space="preserve"> and</w:t>
      </w:r>
      <w:r w:rsidR="009910E5">
        <w:rPr>
          <w:rFonts w:ascii="Times New Roman" w:hAnsi="Times New Roman"/>
          <w:lang w:eastAsia="zh-CN"/>
        </w:rPr>
        <w:t xml:space="preserve"> the UE </w:t>
      </w:r>
      <w:r w:rsidR="00F17034">
        <w:rPr>
          <w:rFonts w:ascii="Times New Roman" w:hAnsi="Times New Roman"/>
          <w:lang w:eastAsia="zh-CN"/>
        </w:rPr>
        <w:t xml:space="preserve">does </w:t>
      </w:r>
      <w:r w:rsidR="00032102">
        <w:rPr>
          <w:rFonts w:ascii="Times New Roman" w:hAnsi="Times New Roman"/>
          <w:lang w:eastAsia="zh-CN"/>
        </w:rPr>
        <w:t xml:space="preserve">not </w:t>
      </w:r>
      <w:r w:rsidR="00BA7268">
        <w:rPr>
          <w:rFonts w:ascii="Times New Roman" w:hAnsi="Times New Roman"/>
          <w:lang w:eastAsia="zh-CN"/>
        </w:rPr>
        <w:t>need</w:t>
      </w:r>
      <w:r w:rsidR="009910E5">
        <w:rPr>
          <w:rFonts w:ascii="Times New Roman" w:hAnsi="Times New Roman"/>
          <w:lang w:eastAsia="zh-CN"/>
        </w:rPr>
        <w:t xml:space="preserve"> </w:t>
      </w:r>
      <w:bookmarkStart w:id="0" w:name="_GoBack"/>
      <w:bookmarkEnd w:id="0"/>
      <w:r w:rsidR="00F17034">
        <w:rPr>
          <w:rFonts w:ascii="Times New Roman" w:hAnsi="Times New Roman"/>
          <w:lang w:eastAsia="zh-CN"/>
        </w:rPr>
        <w:t xml:space="preserve">to </w:t>
      </w:r>
      <w:r w:rsidR="009910E5">
        <w:rPr>
          <w:rFonts w:ascii="Times New Roman" w:hAnsi="Times New Roman"/>
          <w:lang w:eastAsia="zh-CN"/>
        </w:rPr>
        <w:t>receive a DCI prior to the transmission</w:t>
      </w:r>
      <w:r w:rsidR="005F276A">
        <w:rPr>
          <w:rFonts w:ascii="Times New Roman" w:hAnsi="Times New Roman"/>
          <w:lang w:eastAsia="zh-CN"/>
        </w:rPr>
        <w:t>,</w:t>
      </w:r>
      <w:r w:rsidR="00A85745">
        <w:rPr>
          <w:rFonts w:ascii="Times New Roman" w:hAnsi="Times New Roman"/>
          <w:lang w:eastAsia="zh-CN"/>
        </w:rPr>
        <w:t xml:space="preserve"> it is</w:t>
      </w:r>
      <w:r w:rsidR="005F276A">
        <w:rPr>
          <w:rFonts w:ascii="Times New Roman" w:hAnsi="Times New Roman"/>
          <w:lang w:eastAsia="zh-CN"/>
        </w:rPr>
        <w:t xml:space="preserve"> therefore</w:t>
      </w:r>
      <w:r w:rsidR="00A85745">
        <w:rPr>
          <w:rFonts w:ascii="Times New Roman" w:hAnsi="Times New Roman"/>
          <w:lang w:eastAsia="zh-CN"/>
        </w:rPr>
        <w:t xml:space="preserve"> more challenging to indicate dynamically the LBT parameters</w:t>
      </w:r>
      <w:r w:rsidR="009910E5">
        <w:rPr>
          <w:rFonts w:ascii="Times New Roman" w:hAnsi="Times New Roman"/>
          <w:lang w:eastAsia="zh-CN"/>
        </w:rPr>
        <w:t xml:space="preserve">. </w:t>
      </w:r>
      <w:r w:rsidR="005F276A">
        <w:rPr>
          <w:rFonts w:ascii="Times New Roman" w:hAnsi="Times New Roman"/>
          <w:lang w:eastAsia="zh-CN"/>
        </w:rPr>
        <w:t>First</w:t>
      </w:r>
      <w:r w:rsidR="009910E5">
        <w:rPr>
          <w:rFonts w:ascii="Times New Roman" w:hAnsi="Times New Roman"/>
          <w:lang w:eastAsia="zh-CN"/>
        </w:rPr>
        <w:t xml:space="preserve"> option </w:t>
      </w:r>
      <w:r w:rsidR="005F276A">
        <w:rPr>
          <w:rFonts w:ascii="Times New Roman" w:hAnsi="Times New Roman"/>
          <w:lang w:eastAsia="zh-CN"/>
        </w:rPr>
        <w:t>could be</w:t>
      </w:r>
      <w:r w:rsidR="009910E5">
        <w:rPr>
          <w:rFonts w:ascii="Times New Roman" w:hAnsi="Times New Roman"/>
          <w:lang w:eastAsia="zh-CN"/>
        </w:rPr>
        <w:t xml:space="preserve"> to </w:t>
      </w:r>
      <w:r w:rsidR="005F276A">
        <w:rPr>
          <w:rFonts w:ascii="Times New Roman" w:hAnsi="Times New Roman"/>
          <w:lang w:eastAsia="zh-CN"/>
        </w:rPr>
        <w:t xml:space="preserve">have the LBT parameters </w:t>
      </w:r>
      <w:r w:rsidR="005568B5">
        <w:rPr>
          <w:rFonts w:ascii="Times New Roman" w:hAnsi="Times New Roman"/>
          <w:lang w:eastAsia="zh-CN"/>
        </w:rPr>
        <w:t xml:space="preserve">i.e. the type and priority classes </w:t>
      </w:r>
      <w:r w:rsidR="005F276A">
        <w:rPr>
          <w:rFonts w:ascii="Times New Roman" w:hAnsi="Times New Roman"/>
          <w:lang w:eastAsia="zh-CN"/>
        </w:rPr>
        <w:t xml:space="preserve">semi-statically configured </w:t>
      </w:r>
      <w:r w:rsidR="0034394E">
        <w:rPr>
          <w:rFonts w:ascii="Times New Roman" w:hAnsi="Times New Roman"/>
          <w:lang w:eastAsia="zh-CN"/>
        </w:rPr>
        <w:t>to</w:t>
      </w:r>
      <w:r w:rsidR="009910E5">
        <w:rPr>
          <w:rFonts w:ascii="Times New Roman" w:hAnsi="Times New Roman"/>
          <w:lang w:eastAsia="zh-CN"/>
        </w:rPr>
        <w:t xml:space="preserve"> the UE </w:t>
      </w:r>
      <w:r w:rsidR="0034394E">
        <w:rPr>
          <w:rFonts w:ascii="Times New Roman" w:hAnsi="Times New Roman"/>
          <w:lang w:eastAsia="zh-CN"/>
        </w:rPr>
        <w:t>along with the transmission parameters</w:t>
      </w:r>
      <w:r w:rsidR="009910E5">
        <w:rPr>
          <w:rFonts w:ascii="Times New Roman" w:hAnsi="Times New Roman"/>
          <w:lang w:eastAsia="zh-CN"/>
        </w:rPr>
        <w:t xml:space="preserve"> </w:t>
      </w:r>
      <w:r w:rsidR="0034394E">
        <w:rPr>
          <w:rFonts w:ascii="Times New Roman" w:hAnsi="Times New Roman"/>
          <w:lang w:eastAsia="zh-CN"/>
        </w:rPr>
        <w:t>of</w:t>
      </w:r>
      <w:r w:rsidR="009910E5">
        <w:rPr>
          <w:rFonts w:ascii="Times New Roman" w:hAnsi="Times New Roman"/>
          <w:lang w:eastAsia="zh-CN"/>
        </w:rPr>
        <w:t xml:space="preserve"> a CG configuration. </w:t>
      </w:r>
      <w:r w:rsidR="0034394E">
        <w:rPr>
          <w:rFonts w:ascii="Times New Roman" w:hAnsi="Times New Roman"/>
          <w:lang w:eastAsia="zh-CN"/>
        </w:rPr>
        <w:t xml:space="preserve">The UE then always uses the configured LBT parameters of the CG. </w:t>
      </w:r>
      <w:r w:rsidR="009910E5">
        <w:rPr>
          <w:rFonts w:ascii="Times New Roman" w:hAnsi="Times New Roman"/>
          <w:lang w:eastAsia="zh-CN"/>
        </w:rPr>
        <w:t xml:space="preserve">A drawback of this option is </w:t>
      </w:r>
      <w:r w:rsidR="00A85745">
        <w:rPr>
          <w:rFonts w:ascii="Times New Roman" w:hAnsi="Times New Roman"/>
          <w:lang w:eastAsia="zh-CN"/>
        </w:rPr>
        <w:t xml:space="preserve">that </w:t>
      </w:r>
      <w:r w:rsidR="009910E5">
        <w:rPr>
          <w:rFonts w:ascii="Times New Roman" w:hAnsi="Times New Roman"/>
          <w:lang w:eastAsia="zh-CN"/>
        </w:rPr>
        <w:t xml:space="preserve">regardless of whether the </w:t>
      </w:r>
      <w:r w:rsidR="00A85745">
        <w:rPr>
          <w:rFonts w:ascii="Times New Roman" w:hAnsi="Times New Roman"/>
          <w:lang w:eastAsia="zh-CN"/>
        </w:rPr>
        <w:t xml:space="preserve">gNB </w:t>
      </w:r>
      <w:r w:rsidR="00A83FD6">
        <w:rPr>
          <w:rFonts w:ascii="Times New Roman" w:hAnsi="Times New Roman"/>
          <w:lang w:eastAsia="zh-CN"/>
        </w:rPr>
        <w:t xml:space="preserve">is sharing its COT </w:t>
      </w:r>
      <w:r w:rsidR="00A85745">
        <w:rPr>
          <w:rFonts w:ascii="Times New Roman" w:hAnsi="Times New Roman"/>
          <w:lang w:eastAsia="zh-CN"/>
        </w:rPr>
        <w:t>or not</w:t>
      </w:r>
      <w:r w:rsidR="00A83FD6">
        <w:rPr>
          <w:rFonts w:ascii="Times New Roman" w:hAnsi="Times New Roman"/>
          <w:lang w:eastAsia="zh-CN"/>
        </w:rPr>
        <w:t>, the same LBT parameters are used by the UE</w:t>
      </w:r>
      <w:r w:rsidR="00A85745">
        <w:rPr>
          <w:rFonts w:ascii="Times New Roman" w:hAnsi="Times New Roman"/>
          <w:lang w:eastAsia="zh-CN"/>
        </w:rPr>
        <w:t xml:space="preserve">. Another </w:t>
      </w:r>
      <w:r w:rsidR="00A83FD6">
        <w:rPr>
          <w:rFonts w:ascii="Times New Roman" w:hAnsi="Times New Roman"/>
          <w:lang w:eastAsia="zh-CN"/>
        </w:rPr>
        <w:t>alternative</w:t>
      </w:r>
      <w:r w:rsidR="00A85745">
        <w:rPr>
          <w:rFonts w:ascii="Times New Roman" w:hAnsi="Times New Roman"/>
          <w:lang w:eastAsia="zh-CN"/>
        </w:rPr>
        <w:t xml:space="preserve"> could be to configure the UE with a default LBT configuration</w:t>
      </w:r>
      <w:r w:rsidR="00A83FD6">
        <w:rPr>
          <w:rFonts w:ascii="Times New Roman" w:hAnsi="Times New Roman"/>
          <w:lang w:eastAsia="zh-CN"/>
        </w:rPr>
        <w:t xml:space="preserve"> that can be used outside the gNB COT. For the transmission within the</w:t>
      </w:r>
      <w:r w:rsidR="00A85745">
        <w:rPr>
          <w:rFonts w:ascii="Times New Roman" w:hAnsi="Times New Roman"/>
          <w:lang w:eastAsia="zh-CN"/>
        </w:rPr>
        <w:t xml:space="preserve"> gNB </w:t>
      </w:r>
      <w:r w:rsidR="00A83FD6">
        <w:rPr>
          <w:rFonts w:ascii="Times New Roman" w:hAnsi="Times New Roman"/>
          <w:lang w:eastAsia="zh-CN"/>
        </w:rPr>
        <w:t xml:space="preserve">initiated </w:t>
      </w:r>
      <w:r w:rsidR="00A85745">
        <w:rPr>
          <w:rFonts w:ascii="Times New Roman" w:hAnsi="Times New Roman"/>
          <w:lang w:eastAsia="zh-CN"/>
        </w:rPr>
        <w:t xml:space="preserve">COT, the </w:t>
      </w:r>
      <w:r w:rsidR="00E8048C">
        <w:rPr>
          <w:rFonts w:ascii="Times New Roman" w:hAnsi="Times New Roman"/>
          <w:lang w:eastAsia="zh-CN"/>
        </w:rPr>
        <w:t>gNB</w:t>
      </w:r>
      <w:r w:rsidR="00A85745">
        <w:rPr>
          <w:rFonts w:ascii="Times New Roman" w:hAnsi="Times New Roman"/>
          <w:lang w:eastAsia="zh-CN"/>
        </w:rPr>
        <w:t xml:space="preserve"> </w:t>
      </w:r>
      <w:r w:rsidR="00A83FD6">
        <w:rPr>
          <w:rFonts w:ascii="Times New Roman" w:hAnsi="Times New Roman"/>
          <w:lang w:eastAsia="zh-CN"/>
        </w:rPr>
        <w:t>can</w:t>
      </w:r>
      <w:r w:rsidR="00A85745">
        <w:rPr>
          <w:rFonts w:ascii="Times New Roman" w:hAnsi="Times New Roman"/>
          <w:lang w:eastAsia="zh-CN"/>
        </w:rPr>
        <w:t xml:space="preserve"> indicat</w:t>
      </w:r>
      <w:r w:rsidR="00E8048C">
        <w:rPr>
          <w:rFonts w:ascii="Times New Roman" w:hAnsi="Times New Roman"/>
          <w:lang w:eastAsia="zh-CN"/>
        </w:rPr>
        <w:t xml:space="preserve">e to the UE </w:t>
      </w:r>
      <w:r w:rsidR="00614909">
        <w:rPr>
          <w:rFonts w:ascii="Times New Roman" w:hAnsi="Times New Roman"/>
          <w:lang w:eastAsia="zh-CN"/>
        </w:rPr>
        <w:t>different</w:t>
      </w:r>
      <w:r w:rsidR="00A85745">
        <w:rPr>
          <w:rFonts w:ascii="Times New Roman" w:hAnsi="Times New Roman"/>
          <w:lang w:eastAsia="zh-CN"/>
        </w:rPr>
        <w:t xml:space="preserve"> LBT </w:t>
      </w:r>
      <w:r w:rsidR="00614909">
        <w:rPr>
          <w:rFonts w:ascii="Times New Roman" w:hAnsi="Times New Roman"/>
          <w:lang w:eastAsia="zh-CN"/>
        </w:rPr>
        <w:t>parameters</w:t>
      </w:r>
      <w:r w:rsidR="005568B5">
        <w:rPr>
          <w:rFonts w:ascii="Times New Roman" w:hAnsi="Times New Roman"/>
          <w:lang w:eastAsia="zh-CN"/>
        </w:rPr>
        <w:t xml:space="preserve"> than the semi-statically configured which</w:t>
      </w:r>
      <w:r w:rsidR="00A85745">
        <w:rPr>
          <w:rFonts w:ascii="Times New Roman" w:hAnsi="Times New Roman"/>
          <w:lang w:eastAsia="zh-CN"/>
        </w:rPr>
        <w:t xml:space="preserve"> can be used.</w:t>
      </w:r>
      <w:r w:rsidR="00CF23D9">
        <w:rPr>
          <w:rFonts w:ascii="Times New Roman" w:hAnsi="Times New Roman"/>
          <w:lang w:eastAsia="zh-CN"/>
        </w:rPr>
        <w:t xml:space="preserve"> The indication can be explicit either</w:t>
      </w:r>
      <w:r w:rsidR="005568B5">
        <w:rPr>
          <w:rFonts w:ascii="Times New Roman" w:hAnsi="Times New Roman"/>
          <w:lang w:eastAsia="zh-CN"/>
        </w:rPr>
        <w:t xml:space="preserve"> by using</w:t>
      </w:r>
      <w:r w:rsidR="00CF23D9">
        <w:rPr>
          <w:rFonts w:ascii="Times New Roman" w:hAnsi="Times New Roman"/>
          <w:lang w:eastAsia="zh-CN"/>
        </w:rPr>
        <w:t xml:space="preserve"> a UE-specific or group common DCI. The indication can also be </w:t>
      </w:r>
      <w:r w:rsidR="00CF23D9">
        <w:rPr>
          <w:rFonts w:ascii="Times New Roman" w:hAnsi="Times New Roman"/>
          <w:lang w:eastAsia="zh-CN"/>
        </w:rPr>
        <w:lastRenderedPageBreak/>
        <w:t>implicit based on the received COT structure indication from the gNB.</w:t>
      </w:r>
      <w:r w:rsidR="008C31CF">
        <w:rPr>
          <w:rFonts w:ascii="Times New Roman" w:hAnsi="Times New Roman"/>
          <w:lang w:eastAsia="zh-CN"/>
        </w:rPr>
        <w:t xml:space="preserve"> For example, </w:t>
      </w:r>
      <w:r w:rsidR="00391331">
        <w:rPr>
          <w:rFonts w:ascii="Times New Roman" w:hAnsi="Times New Roman"/>
          <w:lang w:eastAsia="zh-CN"/>
        </w:rPr>
        <w:t>depending on the gap duration between the DL burst to the transmission time of the CG, the UE</w:t>
      </w:r>
      <w:r w:rsidR="005568B5">
        <w:rPr>
          <w:rFonts w:ascii="Times New Roman" w:hAnsi="Times New Roman"/>
          <w:lang w:eastAsia="zh-CN"/>
        </w:rPr>
        <w:t xml:space="preserve"> can</w:t>
      </w:r>
      <w:r w:rsidR="00391331">
        <w:rPr>
          <w:rFonts w:ascii="Times New Roman" w:hAnsi="Times New Roman"/>
          <w:lang w:eastAsia="zh-CN"/>
        </w:rPr>
        <w:t xml:space="preserve"> determine the </w:t>
      </w:r>
      <w:r w:rsidR="005568B5">
        <w:rPr>
          <w:rFonts w:ascii="Times New Roman" w:hAnsi="Times New Roman"/>
          <w:lang w:eastAsia="zh-CN"/>
        </w:rPr>
        <w:t>applicable</w:t>
      </w:r>
      <w:r w:rsidR="00391331">
        <w:rPr>
          <w:rFonts w:ascii="Times New Roman" w:hAnsi="Times New Roman"/>
          <w:lang w:eastAsia="zh-CN"/>
        </w:rPr>
        <w:t xml:space="preserve"> LBT type. </w:t>
      </w:r>
      <w:r w:rsidR="005568B5">
        <w:rPr>
          <w:rFonts w:ascii="Times New Roman" w:hAnsi="Times New Roman"/>
          <w:lang w:eastAsia="zh-CN"/>
        </w:rPr>
        <w:t xml:space="preserve">Furthermore, DFI can be used to give the priority to UEs with retransmissions on CG resource. </w:t>
      </w:r>
    </w:p>
    <w:p w14:paraId="79AB5E3F" w14:textId="384BE5BE" w:rsidR="00E71E1C" w:rsidRDefault="00CF23D9" w:rsidP="00553390">
      <w:pPr>
        <w:spacing w:after="120"/>
        <w:jc w:val="both"/>
        <w:rPr>
          <w:rFonts w:ascii="Times New Roman" w:hAnsi="Times New Roman"/>
          <w:lang w:eastAsia="zh-CN"/>
        </w:rPr>
      </w:pPr>
      <w:r>
        <w:rPr>
          <w:rFonts w:ascii="Times New Roman" w:hAnsi="Times New Roman"/>
          <w:lang w:eastAsia="zh-CN"/>
        </w:rPr>
        <w:t xml:space="preserve">When </w:t>
      </w:r>
      <w:r w:rsidR="00EE1435">
        <w:rPr>
          <w:rFonts w:ascii="Times New Roman" w:hAnsi="Times New Roman"/>
          <w:lang w:eastAsia="zh-CN"/>
        </w:rPr>
        <w:t>a</w:t>
      </w:r>
      <w:r>
        <w:rPr>
          <w:rFonts w:ascii="Times New Roman" w:hAnsi="Times New Roman"/>
          <w:lang w:eastAsia="zh-CN"/>
        </w:rPr>
        <w:t xml:space="preserve"> UE initiate</w:t>
      </w:r>
      <w:r w:rsidR="00391331">
        <w:rPr>
          <w:rFonts w:ascii="Times New Roman" w:hAnsi="Times New Roman"/>
          <w:lang w:eastAsia="zh-CN"/>
        </w:rPr>
        <w:t>s</w:t>
      </w:r>
      <w:r>
        <w:rPr>
          <w:rFonts w:ascii="Times New Roman" w:hAnsi="Times New Roman"/>
          <w:lang w:eastAsia="zh-CN"/>
        </w:rPr>
        <w:t xml:space="preserve"> </w:t>
      </w:r>
      <w:r w:rsidR="00EE1435">
        <w:rPr>
          <w:rFonts w:ascii="Times New Roman" w:hAnsi="Times New Roman"/>
          <w:lang w:eastAsia="zh-CN"/>
        </w:rPr>
        <w:t>a channel occupancy time</w:t>
      </w:r>
      <w:r>
        <w:rPr>
          <w:rFonts w:ascii="Times New Roman" w:hAnsi="Times New Roman"/>
          <w:lang w:eastAsia="zh-CN"/>
        </w:rPr>
        <w:t xml:space="preserve"> </w:t>
      </w:r>
      <w:r w:rsidR="00EE1435">
        <w:rPr>
          <w:rFonts w:ascii="Times New Roman" w:hAnsi="Times New Roman"/>
          <w:lang w:eastAsia="zh-CN"/>
        </w:rPr>
        <w:t xml:space="preserve">to transmit a configured grant, it was agreed during the RAN1#96 meeting that it can </w:t>
      </w:r>
      <w:r w:rsidR="003E5977">
        <w:rPr>
          <w:rFonts w:ascii="Times New Roman" w:hAnsi="Times New Roman"/>
          <w:lang w:eastAsia="zh-CN"/>
        </w:rPr>
        <w:t>indicate</w:t>
      </w:r>
      <w:r w:rsidR="00EE1435">
        <w:rPr>
          <w:rFonts w:ascii="Times New Roman" w:hAnsi="Times New Roman"/>
          <w:lang w:eastAsia="zh-CN"/>
        </w:rPr>
        <w:t xml:space="preserve"> the duration that the gNB is allowed to transmit in the UE’s initiated COT</w:t>
      </w:r>
      <w:r>
        <w:rPr>
          <w:rFonts w:ascii="Times New Roman" w:hAnsi="Times New Roman"/>
          <w:lang w:eastAsia="zh-CN"/>
        </w:rPr>
        <w:t xml:space="preserve">. It was left as FFS whether the LBT priority class </w:t>
      </w:r>
      <w:r w:rsidR="003E5977">
        <w:rPr>
          <w:rFonts w:ascii="Times New Roman" w:hAnsi="Times New Roman"/>
          <w:lang w:eastAsia="zh-CN"/>
        </w:rPr>
        <w:t>should</w:t>
      </w:r>
      <w:r>
        <w:rPr>
          <w:rFonts w:ascii="Times New Roman" w:hAnsi="Times New Roman"/>
          <w:lang w:eastAsia="zh-CN"/>
        </w:rPr>
        <w:t xml:space="preserve"> </w:t>
      </w:r>
      <w:r w:rsidR="00BA7268">
        <w:rPr>
          <w:rFonts w:ascii="Times New Roman" w:hAnsi="Times New Roman"/>
          <w:lang w:eastAsia="zh-CN"/>
        </w:rPr>
        <w:t xml:space="preserve">be </w:t>
      </w:r>
      <w:r>
        <w:rPr>
          <w:rFonts w:ascii="Times New Roman" w:hAnsi="Times New Roman"/>
          <w:lang w:eastAsia="zh-CN"/>
        </w:rPr>
        <w:t xml:space="preserve">indicated to the gNB. </w:t>
      </w:r>
      <w:r w:rsidR="00391331">
        <w:rPr>
          <w:rFonts w:ascii="Times New Roman" w:hAnsi="Times New Roman"/>
          <w:lang w:eastAsia="zh-CN"/>
        </w:rPr>
        <w:t>In our view, the</w:t>
      </w:r>
      <w:r>
        <w:rPr>
          <w:rFonts w:ascii="Times New Roman" w:hAnsi="Times New Roman"/>
          <w:lang w:eastAsia="zh-CN"/>
        </w:rPr>
        <w:t xml:space="preserve"> UE </w:t>
      </w:r>
      <w:r w:rsidR="00391331">
        <w:rPr>
          <w:rFonts w:ascii="Times New Roman" w:hAnsi="Times New Roman"/>
          <w:lang w:eastAsia="zh-CN"/>
        </w:rPr>
        <w:t xml:space="preserve">will </w:t>
      </w:r>
      <w:r>
        <w:rPr>
          <w:rFonts w:ascii="Times New Roman" w:hAnsi="Times New Roman"/>
          <w:lang w:eastAsia="zh-CN"/>
        </w:rPr>
        <w:t xml:space="preserve">autonomously select the priority class for </w:t>
      </w:r>
      <w:r w:rsidR="00391331">
        <w:rPr>
          <w:rFonts w:ascii="Times New Roman" w:hAnsi="Times New Roman"/>
          <w:lang w:eastAsia="zh-CN"/>
        </w:rPr>
        <w:t>a</w:t>
      </w:r>
      <w:r>
        <w:rPr>
          <w:rFonts w:ascii="Times New Roman" w:hAnsi="Times New Roman"/>
          <w:lang w:eastAsia="zh-CN"/>
        </w:rPr>
        <w:t xml:space="preserve"> CG transmission</w:t>
      </w:r>
      <w:r w:rsidR="00391331">
        <w:rPr>
          <w:rFonts w:ascii="Times New Roman" w:hAnsi="Times New Roman"/>
          <w:lang w:eastAsia="zh-CN"/>
        </w:rPr>
        <w:t xml:space="preserve"> based on the logical channels of the </w:t>
      </w:r>
      <w:r w:rsidR="003E5977">
        <w:rPr>
          <w:rFonts w:ascii="Times New Roman" w:hAnsi="Times New Roman"/>
          <w:lang w:eastAsia="zh-CN"/>
        </w:rPr>
        <w:t xml:space="preserve">transport block to be transmitted using the </w:t>
      </w:r>
      <w:r w:rsidR="00391331">
        <w:rPr>
          <w:rFonts w:ascii="Times New Roman" w:hAnsi="Times New Roman"/>
          <w:lang w:eastAsia="zh-CN"/>
        </w:rPr>
        <w:t>CG</w:t>
      </w:r>
      <w:r>
        <w:rPr>
          <w:rFonts w:ascii="Times New Roman" w:hAnsi="Times New Roman"/>
          <w:lang w:eastAsia="zh-CN"/>
        </w:rPr>
        <w:t xml:space="preserve">. </w:t>
      </w:r>
      <w:r w:rsidR="00391331">
        <w:rPr>
          <w:rFonts w:ascii="Times New Roman" w:hAnsi="Times New Roman"/>
          <w:lang w:eastAsia="zh-CN"/>
        </w:rPr>
        <w:t>Consequently</w:t>
      </w:r>
      <w:r>
        <w:rPr>
          <w:rFonts w:ascii="Times New Roman" w:hAnsi="Times New Roman"/>
          <w:lang w:eastAsia="zh-CN"/>
        </w:rPr>
        <w:t xml:space="preserve">, the gNB needs to be aware of the priority class used to acquire the channel so that it can use </w:t>
      </w:r>
      <w:r w:rsidR="00391331">
        <w:rPr>
          <w:rFonts w:ascii="Times New Roman" w:hAnsi="Times New Roman"/>
          <w:lang w:eastAsia="zh-CN"/>
        </w:rPr>
        <w:t>the shared channel</w:t>
      </w:r>
      <w:r>
        <w:rPr>
          <w:rFonts w:ascii="Times New Roman" w:hAnsi="Times New Roman"/>
          <w:lang w:eastAsia="zh-CN"/>
        </w:rPr>
        <w:t xml:space="preserve"> </w:t>
      </w:r>
      <w:r w:rsidR="00391331">
        <w:rPr>
          <w:rFonts w:ascii="Times New Roman" w:hAnsi="Times New Roman"/>
          <w:lang w:eastAsia="zh-CN"/>
        </w:rPr>
        <w:t>for</w:t>
      </w:r>
      <w:r>
        <w:rPr>
          <w:rFonts w:ascii="Times New Roman" w:hAnsi="Times New Roman"/>
          <w:lang w:eastAsia="zh-CN"/>
        </w:rPr>
        <w:t xml:space="preserve"> the </w:t>
      </w:r>
      <w:r w:rsidR="00391331">
        <w:rPr>
          <w:rFonts w:ascii="Times New Roman" w:hAnsi="Times New Roman"/>
          <w:lang w:eastAsia="zh-CN"/>
        </w:rPr>
        <w:t xml:space="preserve">transmissions with </w:t>
      </w:r>
      <w:r>
        <w:rPr>
          <w:rFonts w:ascii="Times New Roman" w:hAnsi="Times New Roman"/>
          <w:lang w:eastAsia="zh-CN"/>
        </w:rPr>
        <w:t xml:space="preserve">corresponding priority. </w:t>
      </w:r>
      <w:r w:rsidR="005568B5">
        <w:rPr>
          <w:rFonts w:ascii="Times New Roman" w:hAnsi="Times New Roman"/>
          <w:lang w:eastAsia="zh-CN"/>
        </w:rPr>
        <w:t>We thus propose the following:</w:t>
      </w:r>
    </w:p>
    <w:p w14:paraId="709EA193" w14:textId="05B1D6D5" w:rsidR="00B24632" w:rsidRPr="003E5977" w:rsidRDefault="00553390" w:rsidP="003E5977">
      <w:pPr>
        <w:spacing w:after="120"/>
        <w:jc w:val="both"/>
        <w:rPr>
          <w:rFonts w:ascii="Times New Roman" w:hAnsi="Times New Roman"/>
        </w:rPr>
      </w:pPr>
      <w:r w:rsidRPr="00553390">
        <w:rPr>
          <w:rFonts w:ascii="Times New Roman" w:hAnsi="Times New Roman"/>
          <w:b/>
          <w:i/>
          <w:u w:val="single"/>
        </w:rPr>
        <w:t xml:space="preserve">Proposal </w:t>
      </w:r>
      <w:r w:rsidR="00072D6B">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sidR="00BE5312">
        <w:rPr>
          <w:rFonts w:ascii="Times New Roman" w:hAnsi="Times New Roman"/>
          <w:i/>
        </w:rPr>
        <w:t>T</w:t>
      </w:r>
      <w:r w:rsidR="00B7249B">
        <w:rPr>
          <w:rFonts w:ascii="Times New Roman" w:hAnsi="Times New Roman"/>
          <w:i/>
        </w:rPr>
        <w:t>he</w:t>
      </w:r>
      <w:r w:rsidR="00BE5312">
        <w:rPr>
          <w:rFonts w:ascii="Times New Roman" w:hAnsi="Times New Roman"/>
          <w:i/>
        </w:rPr>
        <w:t xml:space="preserve"> UE indicates the</w:t>
      </w:r>
      <w:r w:rsidR="00B7249B">
        <w:rPr>
          <w:rFonts w:ascii="Times New Roman" w:hAnsi="Times New Roman"/>
          <w:i/>
        </w:rPr>
        <w:t xml:space="preserve"> LBT priority class</w:t>
      </w:r>
      <w:r w:rsidR="00BE5312">
        <w:rPr>
          <w:rFonts w:ascii="Times New Roman" w:hAnsi="Times New Roman"/>
          <w:i/>
        </w:rPr>
        <w:t xml:space="preserve"> when it initiates a channel occupancy using a configured grant</w:t>
      </w:r>
      <w:r w:rsidRPr="00553390">
        <w:rPr>
          <w:rFonts w:ascii="Times New Roman" w:hAnsi="Times New Roman"/>
          <w:i/>
        </w:rPr>
        <w:t>.</w:t>
      </w: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0E6E59C8" w14:textId="6B92D613" w:rsidR="00685F6F" w:rsidRDefault="00B55710" w:rsidP="000F7DAA">
      <w:pPr>
        <w:spacing w:after="120"/>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 xml:space="preserve">NR-U </w:t>
      </w:r>
      <w:r>
        <w:rPr>
          <w:rFonts w:ascii="Times New Roman" w:hAnsi="Times New Roman"/>
        </w:rPr>
        <w:t xml:space="preserve">as well as </w:t>
      </w:r>
      <w:r w:rsidR="000F7DAA">
        <w:rPr>
          <w:rFonts w:ascii="Times New Roman" w:hAnsi="Times New Roman"/>
        </w:rPr>
        <w:t>LBT for wideband operation</w:t>
      </w:r>
      <w:r>
        <w:rPr>
          <w:rFonts w:ascii="Times New Roman" w:hAnsi="Times New Roman"/>
        </w:rPr>
        <w:t>.</w:t>
      </w:r>
      <w:r w:rsidR="00362BD9">
        <w:rPr>
          <w:rFonts w:ascii="Times New Roman" w:hAnsi="Times New Roman"/>
        </w:rPr>
        <w:t xml:space="preserve"> </w:t>
      </w:r>
      <w:r>
        <w:rPr>
          <w:rFonts w:ascii="Times New Roman" w:hAnsi="Times New Roman"/>
        </w:rPr>
        <w:t>We</w:t>
      </w:r>
      <w:r w:rsidR="00E8540F">
        <w:rPr>
          <w:rFonts w:ascii="Times New Roman" w:hAnsi="Times New Roman"/>
        </w:rPr>
        <w:t xml:space="preserve"> </w:t>
      </w:r>
      <w:r w:rsidR="000F7DAA">
        <w:rPr>
          <w:rFonts w:ascii="Times New Roman" w:hAnsi="Times New Roman"/>
        </w:rPr>
        <w:t xml:space="preserve">have </w:t>
      </w:r>
      <w:r w:rsidR="00E8540F">
        <w:rPr>
          <w:rFonts w:ascii="Times New Roman" w:hAnsi="Times New Roman"/>
        </w:rPr>
        <w:t>the following proposals:</w:t>
      </w:r>
    </w:p>
    <w:p w14:paraId="728EB8A9" w14:textId="3D053F5B" w:rsidR="00462487" w:rsidRDefault="00462487" w:rsidP="00462487">
      <w:pPr>
        <w:spacing w:after="120"/>
        <w:jc w:val="both"/>
        <w:rPr>
          <w:rFonts w:ascii="Times New Roman" w:hAnsi="Times New Roman"/>
          <w:i/>
        </w:rPr>
      </w:pPr>
      <w:r w:rsidRPr="009872AF">
        <w:rPr>
          <w:rFonts w:ascii="Times New Roman" w:hAnsi="Times New Roman"/>
          <w:b/>
          <w:i/>
          <w:u w:val="single"/>
        </w:rPr>
        <w:t>Proposal 1</w:t>
      </w:r>
      <w:r>
        <w:rPr>
          <w:rFonts w:ascii="Times New Roman" w:hAnsi="Times New Roman"/>
          <w:i/>
        </w:rPr>
        <w:t>: CWS adjustment is based on the HARQ-ACK status of the transmission(s) performed within the reference duration.</w:t>
      </w:r>
    </w:p>
    <w:p w14:paraId="7D09D3D7" w14:textId="33E9B6C3" w:rsidR="001253D6" w:rsidRPr="00733086" w:rsidRDefault="001253D6" w:rsidP="00462487">
      <w:pPr>
        <w:spacing w:after="120"/>
        <w:jc w:val="both"/>
        <w:rPr>
          <w:rFonts w:ascii="Times New Roman" w:hAnsi="Times New Roman"/>
          <w:i/>
        </w:rPr>
      </w:pPr>
      <w:r w:rsidRPr="009872AF">
        <w:rPr>
          <w:rFonts w:ascii="Times New Roman" w:hAnsi="Times New Roman"/>
          <w:b/>
          <w:i/>
          <w:u w:val="single"/>
        </w:rPr>
        <w:t xml:space="preserve">Proposal </w:t>
      </w:r>
      <w:r>
        <w:rPr>
          <w:rFonts w:ascii="Times New Roman" w:hAnsi="Times New Roman"/>
          <w:b/>
          <w:i/>
          <w:u w:val="single"/>
        </w:rPr>
        <w:t>2</w:t>
      </w:r>
      <w:r>
        <w:rPr>
          <w:rFonts w:ascii="Times New Roman" w:hAnsi="Times New Roman"/>
          <w:i/>
        </w:rPr>
        <w:t>: For CBG-based transmission, CWS is adjusted based on average NACKs of the CBG level feedback.</w:t>
      </w:r>
    </w:p>
    <w:p w14:paraId="7B2B77DB" w14:textId="7B1D73A0" w:rsidR="00C578E0" w:rsidRDefault="00CF23D9" w:rsidP="000F7DAA">
      <w:pPr>
        <w:spacing w:after="120"/>
        <w:jc w:val="both"/>
        <w:rPr>
          <w:rFonts w:ascii="Times New Roman" w:hAnsi="Times New Roman"/>
        </w:rPr>
      </w:pPr>
      <w:r w:rsidRPr="00553390">
        <w:rPr>
          <w:rFonts w:ascii="Times New Roman" w:hAnsi="Times New Roman"/>
          <w:b/>
          <w:i/>
          <w:u w:val="single"/>
        </w:rPr>
        <w:t xml:space="preserve">Proposal </w:t>
      </w:r>
      <w:r w:rsidR="001253D6">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indicates the LBT priority class when it initiates a channel occupancy using a configured grant</w:t>
      </w:r>
      <w:r w:rsidRPr="00553390">
        <w:rPr>
          <w:rFonts w:ascii="Times New Roman" w:hAnsi="Times New Roman"/>
          <w:i/>
        </w:rPr>
        <w:t>.</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0207F3EB" w14:textId="1E1634B6" w:rsidR="00F14705" w:rsidRPr="00F14705" w:rsidRDefault="00F14705" w:rsidP="00F14705">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1" w:name="_Ref16582697"/>
      <w:bookmarkStart w:id="2" w:name="_Ref1117489"/>
      <w:bookmarkStart w:id="3" w:name="_Ref513201801"/>
      <w:bookmarkStart w:id="4" w:name="_Ref174151459"/>
      <w:bookmarkStart w:id="5" w:name="_Ref189809556"/>
      <w:bookmarkStart w:id="6" w:name="_Ref510687332"/>
      <w:bookmarkStart w:id="7" w:name="_Ref4506340"/>
      <w:r>
        <w:rPr>
          <w:rFonts w:ascii="Times New Roman" w:hAnsi="Times New Roman"/>
        </w:rPr>
        <w:t>RP-191581 Guidance on essential functionality for NR-U; Qualcomm.</w:t>
      </w:r>
      <w:bookmarkEnd w:id="1"/>
    </w:p>
    <w:p w14:paraId="42DA6422" w14:textId="26E388E8" w:rsid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RP-190706 Revised WID on NR-based Access to Unlicensed Spectrum; Qualcomm.</w:t>
      </w:r>
    </w:p>
    <w:p w14:paraId="150966B8" w14:textId="00B56761" w:rsidR="00DB286C" w:rsidRPr="000F7DAA" w:rsidRDefault="00830575"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8" w:name="_Ref16496222"/>
      <w:r>
        <w:rPr>
          <w:rFonts w:ascii="Times New Roman" w:hAnsi="Times New Roman"/>
        </w:rPr>
        <w:t>R1-</w:t>
      </w:r>
      <w:r w:rsidR="002D6C05">
        <w:rPr>
          <w:rFonts w:ascii="Times New Roman" w:hAnsi="Times New Roman"/>
        </w:rPr>
        <w:t>190</w:t>
      </w:r>
      <w:r w:rsidR="004F585D">
        <w:rPr>
          <w:rFonts w:ascii="Times New Roman" w:hAnsi="Times New Roman"/>
        </w:rPr>
        <w:t>6647</w:t>
      </w:r>
      <w:r w:rsidR="000F7DAA">
        <w:rPr>
          <w:rFonts w:ascii="Times New Roman" w:hAnsi="Times New Roman"/>
        </w:rPr>
        <w:t xml:space="preserve"> F</w:t>
      </w:r>
      <w:r w:rsidRPr="00830575">
        <w:rPr>
          <w:rFonts w:ascii="Times New Roman" w:hAnsi="Times New Roman"/>
        </w:rPr>
        <w:t>eature Lead’s Summary on Channel Access Procedures</w:t>
      </w:r>
      <w:r>
        <w:rPr>
          <w:rFonts w:ascii="Times New Roman" w:hAnsi="Times New Roman"/>
        </w:rPr>
        <w:t xml:space="preserve">, </w:t>
      </w:r>
      <w:r w:rsidRPr="00830575">
        <w:rPr>
          <w:rFonts w:ascii="Times New Roman" w:hAnsi="Times New Roman"/>
        </w:rPr>
        <w:t xml:space="preserve">Nokia, </w:t>
      </w:r>
      <w:bookmarkEnd w:id="2"/>
      <w:bookmarkEnd w:id="3"/>
      <w:bookmarkEnd w:id="4"/>
      <w:bookmarkEnd w:id="5"/>
      <w:bookmarkEnd w:id="6"/>
      <w:bookmarkEnd w:id="7"/>
      <w:r w:rsidR="000F7DAA">
        <w:rPr>
          <w:rFonts w:ascii="Times New Roman" w:hAnsi="Times New Roman"/>
        </w:rPr>
        <w:t>NSB</w:t>
      </w:r>
      <w:bookmarkEnd w:id="8"/>
    </w:p>
    <w:p w14:paraId="495D5814" w14:textId="58B02D78" w:rsidR="000F7DAA" w:rsidRP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R1-1904853 Channel access in NR-U; InterDigital</w:t>
      </w:r>
    </w:p>
    <w:p w14:paraId="68F9B1CD" w14:textId="77777777" w:rsidR="00F62D93" w:rsidRPr="000F7DAA" w:rsidRDefault="00F62D93" w:rsidP="00DE3FA7">
      <w:pPr>
        <w:pStyle w:val="Reference"/>
        <w:numPr>
          <w:ilvl w:val="0"/>
          <w:numId w:val="0"/>
        </w:numPr>
        <w:overflowPunct w:val="0"/>
        <w:autoSpaceDE w:val="0"/>
        <w:autoSpaceDN w:val="0"/>
        <w:adjustRightInd w:val="0"/>
        <w:spacing w:after="60"/>
        <w:jc w:val="both"/>
        <w:textAlignment w:val="baseline"/>
        <w:rPr>
          <w:rFonts w:ascii="Times New Roman" w:hAnsi="Times New Roman"/>
        </w:rPr>
      </w:pPr>
    </w:p>
    <w:sectPr w:rsidR="00F62D93" w:rsidRPr="000F7D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DCD14" w14:textId="77777777" w:rsidR="00F4341B" w:rsidRDefault="00F4341B">
      <w:r>
        <w:separator/>
      </w:r>
    </w:p>
  </w:endnote>
  <w:endnote w:type="continuationSeparator" w:id="0">
    <w:p w14:paraId="292C2800" w14:textId="77777777" w:rsidR="00F4341B" w:rsidRDefault="00F4341B">
      <w:r>
        <w:continuationSeparator/>
      </w:r>
    </w:p>
  </w:endnote>
  <w:endnote w:type="continuationNotice" w:id="1">
    <w:p w14:paraId="18E8AD52" w14:textId="77777777" w:rsidR="00F4341B" w:rsidRDefault="00F43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45E8" w14:textId="77777777" w:rsidR="00F4341B" w:rsidRDefault="00F4341B">
      <w:r>
        <w:separator/>
      </w:r>
    </w:p>
  </w:footnote>
  <w:footnote w:type="continuationSeparator" w:id="0">
    <w:p w14:paraId="167B8A74" w14:textId="77777777" w:rsidR="00F4341B" w:rsidRDefault="00F4341B">
      <w:r>
        <w:continuationSeparator/>
      </w:r>
    </w:p>
  </w:footnote>
  <w:footnote w:type="continuationNotice" w:id="1">
    <w:p w14:paraId="40789E65" w14:textId="77777777" w:rsidR="00F4341B" w:rsidRDefault="00F434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E96280"/>
    <w:multiLevelType w:val="hybridMultilevel"/>
    <w:tmpl w:val="79D8D96A"/>
    <w:lvl w:ilvl="0" w:tplc="CFFC9FD6">
      <w:numFmt w:val="bullet"/>
      <w:lvlText w:val=""/>
      <w:lvlJc w:val="left"/>
      <w:pPr>
        <w:ind w:left="720" w:hanging="360"/>
      </w:pPr>
      <w:rPr>
        <w:rFonts w:ascii="Symbol" w:eastAsia="Times New Roman"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B762729"/>
    <w:multiLevelType w:val="hybridMultilevel"/>
    <w:tmpl w:val="B3FC692A"/>
    <w:lvl w:ilvl="0" w:tplc="D85A9E2E">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57EE3"/>
    <w:multiLevelType w:val="hybridMultilevel"/>
    <w:tmpl w:val="49025A34"/>
    <w:lvl w:ilvl="0" w:tplc="F88EE6F0">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1"/>
  </w:num>
  <w:num w:numId="2">
    <w:abstractNumId w:val="28"/>
  </w:num>
  <w:num w:numId="3">
    <w:abstractNumId w:val="22"/>
  </w:num>
  <w:num w:numId="4">
    <w:abstractNumId w:val="23"/>
  </w:num>
  <w:num w:numId="5">
    <w:abstractNumId w:val="16"/>
  </w:num>
  <w:num w:numId="6">
    <w:abstractNumId w:val="25"/>
  </w:num>
  <w:num w:numId="7">
    <w:abstractNumId w:val="34"/>
  </w:num>
  <w:num w:numId="8">
    <w:abstractNumId w:val="17"/>
  </w:num>
  <w:num w:numId="9">
    <w:abstractNumId w:val="43"/>
  </w:num>
  <w:num w:numId="10">
    <w:abstractNumId w:val="8"/>
  </w:num>
  <w:num w:numId="11">
    <w:abstractNumId w:val="4"/>
  </w:num>
  <w:num w:numId="12">
    <w:abstractNumId w:val="27"/>
  </w:num>
  <w:num w:numId="13">
    <w:abstractNumId w:val="40"/>
  </w:num>
  <w:num w:numId="14">
    <w:abstractNumId w:val="7"/>
  </w:num>
  <w:num w:numId="15">
    <w:abstractNumId w:val="1"/>
  </w:num>
  <w:num w:numId="16">
    <w:abstractNumId w:val="36"/>
  </w:num>
  <w:num w:numId="17">
    <w:abstractNumId w:val="12"/>
  </w:num>
  <w:num w:numId="18">
    <w:abstractNumId w:val="6"/>
  </w:num>
  <w:num w:numId="19">
    <w:abstractNumId w:val="26"/>
  </w:num>
  <w:num w:numId="20">
    <w:abstractNumId w:val="41"/>
  </w:num>
  <w:num w:numId="21">
    <w:abstractNumId w:val="31"/>
  </w:num>
  <w:num w:numId="22">
    <w:abstractNumId w:val="38"/>
  </w:num>
  <w:num w:numId="23">
    <w:abstractNumId w:val="21"/>
  </w:num>
  <w:num w:numId="24">
    <w:abstractNumId w:val="20"/>
  </w:num>
  <w:num w:numId="25">
    <w:abstractNumId w:val="10"/>
  </w:num>
  <w:num w:numId="26">
    <w:abstractNumId w:val="37"/>
  </w:num>
  <w:num w:numId="27">
    <w:abstractNumId w:val="14"/>
  </w:num>
  <w:num w:numId="28">
    <w:abstractNumId w:val="24"/>
  </w:num>
  <w:num w:numId="29">
    <w:abstractNumId w:val="30"/>
  </w:num>
  <w:num w:numId="30">
    <w:abstractNumId w:val="33"/>
  </w:num>
  <w:num w:numId="31">
    <w:abstractNumId w:val="19"/>
  </w:num>
  <w:num w:numId="32">
    <w:abstractNumId w:val="5"/>
  </w:num>
  <w:num w:numId="33">
    <w:abstractNumId w:val="18"/>
  </w:num>
  <w:num w:numId="34">
    <w:abstractNumId w:val="9"/>
  </w:num>
  <w:num w:numId="35">
    <w:abstractNumId w:val="13"/>
  </w:num>
  <w:num w:numId="36">
    <w:abstractNumId w:val="3"/>
  </w:num>
  <w:num w:numId="37">
    <w:abstractNumId w:val="39"/>
  </w:num>
  <w:num w:numId="38">
    <w:abstractNumId w:val="32"/>
  </w:num>
  <w:num w:numId="39">
    <w:abstractNumId w:val="29"/>
  </w:num>
  <w:num w:numId="40">
    <w:abstractNumId w:val="2"/>
  </w:num>
  <w:num w:numId="41">
    <w:abstractNumId w:val="44"/>
  </w:num>
  <w:num w:numId="42">
    <w:abstractNumId w:val="42"/>
  </w:num>
  <w:num w:numId="43">
    <w:abstractNumId w:val="1"/>
  </w:num>
  <w:num w:numId="44">
    <w:abstractNumId w:val="35"/>
  </w:num>
  <w:num w:numId="45">
    <w:abstractNumId w:val="15"/>
  </w:num>
  <w:num w:numId="46">
    <w:abstractNumId w:val="11"/>
  </w:num>
  <w:num w:numId="4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102"/>
    <w:rsid w:val="000325B8"/>
    <w:rsid w:val="00033351"/>
    <w:rsid w:val="0003410A"/>
    <w:rsid w:val="00034C15"/>
    <w:rsid w:val="00035EA8"/>
    <w:rsid w:val="00035F74"/>
    <w:rsid w:val="00036BA1"/>
    <w:rsid w:val="000377EC"/>
    <w:rsid w:val="000405A0"/>
    <w:rsid w:val="00040B78"/>
    <w:rsid w:val="0004149C"/>
    <w:rsid w:val="000422E2"/>
    <w:rsid w:val="00042BE0"/>
    <w:rsid w:val="00042F22"/>
    <w:rsid w:val="0004351F"/>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2D6B"/>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1C17"/>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4DA"/>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9F9"/>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DAA"/>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34"/>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3D6"/>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07D"/>
    <w:rsid w:val="0019341A"/>
    <w:rsid w:val="00193ABA"/>
    <w:rsid w:val="0019468F"/>
    <w:rsid w:val="00194E68"/>
    <w:rsid w:val="001965C4"/>
    <w:rsid w:val="001975F2"/>
    <w:rsid w:val="001978FE"/>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70C"/>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02"/>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808"/>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4F8"/>
    <w:rsid w:val="00247857"/>
    <w:rsid w:val="00247E2C"/>
    <w:rsid w:val="002502F9"/>
    <w:rsid w:val="00251316"/>
    <w:rsid w:val="00251615"/>
    <w:rsid w:val="0025188C"/>
    <w:rsid w:val="002518B0"/>
    <w:rsid w:val="00251A16"/>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06A"/>
    <w:rsid w:val="002937A1"/>
    <w:rsid w:val="002942F4"/>
    <w:rsid w:val="00295BE1"/>
    <w:rsid w:val="00295FCF"/>
    <w:rsid w:val="00296227"/>
    <w:rsid w:val="00296314"/>
    <w:rsid w:val="00296542"/>
    <w:rsid w:val="00296F44"/>
    <w:rsid w:val="002972EE"/>
    <w:rsid w:val="0029777D"/>
    <w:rsid w:val="002A0044"/>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159"/>
    <w:rsid w:val="002B63F2"/>
    <w:rsid w:val="002B6D00"/>
    <w:rsid w:val="002B6FA2"/>
    <w:rsid w:val="002B715C"/>
    <w:rsid w:val="002B77BF"/>
    <w:rsid w:val="002B7A2E"/>
    <w:rsid w:val="002C0976"/>
    <w:rsid w:val="002C1174"/>
    <w:rsid w:val="002C151A"/>
    <w:rsid w:val="002C1B8B"/>
    <w:rsid w:val="002C2995"/>
    <w:rsid w:val="002C31B3"/>
    <w:rsid w:val="002C38A5"/>
    <w:rsid w:val="002C3FD2"/>
    <w:rsid w:val="002C400F"/>
    <w:rsid w:val="002C41E6"/>
    <w:rsid w:val="002C4435"/>
    <w:rsid w:val="002C4558"/>
    <w:rsid w:val="002C578B"/>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3943"/>
    <w:rsid w:val="002D4147"/>
    <w:rsid w:val="002D4863"/>
    <w:rsid w:val="002D4ABC"/>
    <w:rsid w:val="002D5255"/>
    <w:rsid w:val="002D5933"/>
    <w:rsid w:val="002D5BFA"/>
    <w:rsid w:val="002D6218"/>
    <w:rsid w:val="002D6B9B"/>
    <w:rsid w:val="002D6C05"/>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518"/>
    <w:rsid w:val="00305907"/>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4E34"/>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94E"/>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BAE"/>
    <w:rsid w:val="00354F66"/>
    <w:rsid w:val="0035511B"/>
    <w:rsid w:val="00356081"/>
    <w:rsid w:val="00357380"/>
    <w:rsid w:val="00360259"/>
    <w:rsid w:val="003602D9"/>
    <w:rsid w:val="00361261"/>
    <w:rsid w:val="003616AD"/>
    <w:rsid w:val="003622E7"/>
    <w:rsid w:val="003626B8"/>
    <w:rsid w:val="00362BD9"/>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44CC"/>
    <w:rsid w:val="00385770"/>
    <w:rsid w:val="00385932"/>
    <w:rsid w:val="003859C1"/>
    <w:rsid w:val="00385BF0"/>
    <w:rsid w:val="003861C1"/>
    <w:rsid w:val="00386578"/>
    <w:rsid w:val="00386747"/>
    <w:rsid w:val="003872BF"/>
    <w:rsid w:val="00391331"/>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691"/>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1AF"/>
    <w:rsid w:val="003D2478"/>
    <w:rsid w:val="003D41C3"/>
    <w:rsid w:val="003D4835"/>
    <w:rsid w:val="003D518A"/>
    <w:rsid w:val="003D5831"/>
    <w:rsid w:val="003D5B1F"/>
    <w:rsid w:val="003D6122"/>
    <w:rsid w:val="003D6509"/>
    <w:rsid w:val="003D6649"/>
    <w:rsid w:val="003D7146"/>
    <w:rsid w:val="003D7999"/>
    <w:rsid w:val="003D7FB1"/>
    <w:rsid w:val="003E0614"/>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977"/>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00F"/>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BD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6F52"/>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7FF"/>
    <w:rsid w:val="00442A5F"/>
    <w:rsid w:val="00443C63"/>
    <w:rsid w:val="00444B1D"/>
    <w:rsid w:val="00444F56"/>
    <w:rsid w:val="004452C3"/>
    <w:rsid w:val="00445828"/>
    <w:rsid w:val="004459C8"/>
    <w:rsid w:val="00446488"/>
    <w:rsid w:val="00446516"/>
    <w:rsid w:val="004466F9"/>
    <w:rsid w:val="00446A99"/>
    <w:rsid w:val="0044705A"/>
    <w:rsid w:val="004475BC"/>
    <w:rsid w:val="004478DA"/>
    <w:rsid w:val="00447BC3"/>
    <w:rsid w:val="00450214"/>
    <w:rsid w:val="00450677"/>
    <w:rsid w:val="00450E98"/>
    <w:rsid w:val="0045150B"/>
    <w:rsid w:val="004517AA"/>
    <w:rsid w:val="004522A1"/>
    <w:rsid w:val="00452CAC"/>
    <w:rsid w:val="0045334A"/>
    <w:rsid w:val="00453980"/>
    <w:rsid w:val="00453A82"/>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487"/>
    <w:rsid w:val="00462C36"/>
    <w:rsid w:val="0046493F"/>
    <w:rsid w:val="004661B2"/>
    <w:rsid w:val="004669E2"/>
    <w:rsid w:val="00466F5E"/>
    <w:rsid w:val="00466FFC"/>
    <w:rsid w:val="00470334"/>
    <w:rsid w:val="00470B4B"/>
    <w:rsid w:val="00470C2E"/>
    <w:rsid w:val="00470C31"/>
    <w:rsid w:val="004717D7"/>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2FC9"/>
    <w:rsid w:val="004B4087"/>
    <w:rsid w:val="004B4459"/>
    <w:rsid w:val="004B44CE"/>
    <w:rsid w:val="004B4593"/>
    <w:rsid w:val="004B69B8"/>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FED"/>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585D"/>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C2B"/>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938"/>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A4D"/>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3390"/>
    <w:rsid w:val="00554164"/>
    <w:rsid w:val="0055446D"/>
    <w:rsid w:val="00554D8B"/>
    <w:rsid w:val="00554E19"/>
    <w:rsid w:val="00555048"/>
    <w:rsid w:val="0055688F"/>
    <w:rsid w:val="005568B5"/>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731"/>
    <w:rsid w:val="005A1AB5"/>
    <w:rsid w:val="005A1BCB"/>
    <w:rsid w:val="005A209A"/>
    <w:rsid w:val="005A265C"/>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651"/>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76A"/>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09"/>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BAC"/>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695"/>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3CCC"/>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B94"/>
    <w:rsid w:val="006E4E39"/>
    <w:rsid w:val="006E545B"/>
    <w:rsid w:val="006E565E"/>
    <w:rsid w:val="006E5A6E"/>
    <w:rsid w:val="006E6E5E"/>
    <w:rsid w:val="006E7610"/>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3086"/>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4A5"/>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5CED"/>
    <w:rsid w:val="007C60BF"/>
    <w:rsid w:val="007C61AB"/>
    <w:rsid w:val="007C6A07"/>
    <w:rsid w:val="007C700A"/>
    <w:rsid w:val="007C75A1"/>
    <w:rsid w:val="007C77A5"/>
    <w:rsid w:val="007C7843"/>
    <w:rsid w:val="007D0217"/>
    <w:rsid w:val="007D04E5"/>
    <w:rsid w:val="007D08CC"/>
    <w:rsid w:val="007D1E22"/>
    <w:rsid w:val="007D261C"/>
    <w:rsid w:val="007D28AC"/>
    <w:rsid w:val="007D28C2"/>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E35"/>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2EF"/>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110"/>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1C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083"/>
    <w:rsid w:val="008F197A"/>
    <w:rsid w:val="008F19BC"/>
    <w:rsid w:val="008F1EAB"/>
    <w:rsid w:val="008F33DC"/>
    <w:rsid w:val="008F379A"/>
    <w:rsid w:val="008F37D2"/>
    <w:rsid w:val="008F4050"/>
    <w:rsid w:val="008F40B1"/>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2F2"/>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78E"/>
    <w:rsid w:val="009615FF"/>
    <w:rsid w:val="00961921"/>
    <w:rsid w:val="0096240B"/>
    <w:rsid w:val="0096355B"/>
    <w:rsid w:val="00963BD3"/>
    <w:rsid w:val="00963C1E"/>
    <w:rsid w:val="0096430A"/>
    <w:rsid w:val="00964464"/>
    <w:rsid w:val="0096475B"/>
    <w:rsid w:val="0096554B"/>
    <w:rsid w:val="009656FC"/>
    <w:rsid w:val="0096584A"/>
    <w:rsid w:val="00965A4F"/>
    <w:rsid w:val="00965BD7"/>
    <w:rsid w:val="00965E61"/>
    <w:rsid w:val="00967013"/>
    <w:rsid w:val="0096766E"/>
    <w:rsid w:val="00970FE9"/>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60C"/>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2AF"/>
    <w:rsid w:val="00987F9C"/>
    <w:rsid w:val="009900E5"/>
    <w:rsid w:val="00990194"/>
    <w:rsid w:val="00990630"/>
    <w:rsid w:val="0099093F"/>
    <w:rsid w:val="00990B5A"/>
    <w:rsid w:val="009910E5"/>
    <w:rsid w:val="00991761"/>
    <w:rsid w:val="0099235B"/>
    <w:rsid w:val="00992C14"/>
    <w:rsid w:val="00992CDF"/>
    <w:rsid w:val="00993321"/>
    <w:rsid w:val="00993503"/>
    <w:rsid w:val="00993D8D"/>
    <w:rsid w:val="00994309"/>
    <w:rsid w:val="00994B02"/>
    <w:rsid w:val="00994C62"/>
    <w:rsid w:val="00994DCA"/>
    <w:rsid w:val="009955D8"/>
    <w:rsid w:val="00995692"/>
    <w:rsid w:val="00995B06"/>
    <w:rsid w:val="0099603E"/>
    <w:rsid w:val="009965BD"/>
    <w:rsid w:val="00996BDC"/>
    <w:rsid w:val="009970DD"/>
    <w:rsid w:val="009973F2"/>
    <w:rsid w:val="009A005D"/>
    <w:rsid w:val="009A0FAB"/>
    <w:rsid w:val="009A0FBA"/>
    <w:rsid w:val="009A13D5"/>
    <w:rsid w:val="009A1601"/>
    <w:rsid w:val="009A1C6E"/>
    <w:rsid w:val="009A1F67"/>
    <w:rsid w:val="009A24C8"/>
    <w:rsid w:val="009A257B"/>
    <w:rsid w:val="009A2F3C"/>
    <w:rsid w:val="009A3C58"/>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352"/>
    <w:rsid w:val="00A5341A"/>
    <w:rsid w:val="00A54350"/>
    <w:rsid w:val="00A55EE6"/>
    <w:rsid w:val="00A56674"/>
    <w:rsid w:val="00A57AEB"/>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3FD6"/>
    <w:rsid w:val="00A8445F"/>
    <w:rsid w:val="00A852ED"/>
    <w:rsid w:val="00A8531C"/>
    <w:rsid w:val="00A85745"/>
    <w:rsid w:val="00A85A38"/>
    <w:rsid w:val="00A85D63"/>
    <w:rsid w:val="00A8722D"/>
    <w:rsid w:val="00A87538"/>
    <w:rsid w:val="00A877A9"/>
    <w:rsid w:val="00A91F23"/>
    <w:rsid w:val="00A920C7"/>
    <w:rsid w:val="00A92879"/>
    <w:rsid w:val="00A92CA3"/>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A9E"/>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0E02"/>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AF7B08"/>
    <w:rsid w:val="00B006FE"/>
    <w:rsid w:val="00B007CB"/>
    <w:rsid w:val="00B00A65"/>
    <w:rsid w:val="00B01FB8"/>
    <w:rsid w:val="00B02AA9"/>
    <w:rsid w:val="00B02D93"/>
    <w:rsid w:val="00B02E74"/>
    <w:rsid w:val="00B02FA3"/>
    <w:rsid w:val="00B03281"/>
    <w:rsid w:val="00B0384F"/>
    <w:rsid w:val="00B03EC6"/>
    <w:rsid w:val="00B05084"/>
    <w:rsid w:val="00B05EA7"/>
    <w:rsid w:val="00B06FDB"/>
    <w:rsid w:val="00B071B3"/>
    <w:rsid w:val="00B0797B"/>
    <w:rsid w:val="00B10EEB"/>
    <w:rsid w:val="00B11379"/>
    <w:rsid w:val="00B1177A"/>
    <w:rsid w:val="00B11D83"/>
    <w:rsid w:val="00B12447"/>
    <w:rsid w:val="00B132FF"/>
    <w:rsid w:val="00B143FA"/>
    <w:rsid w:val="00B146E4"/>
    <w:rsid w:val="00B148E9"/>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29B8"/>
    <w:rsid w:val="00B231A3"/>
    <w:rsid w:val="00B23755"/>
    <w:rsid w:val="00B23D38"/>
    <w:rsid w:val="00B23DBD"/>
    <w:rsid w:val="00B2409E"/>
    <w:rsid w:val="00B24598"/>
    <w:rsid w:val="00B24632"/>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7B6"/>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49B"/>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268"/>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2093"/>
    <w:rsid w:val="00BD48AC"/>
    <w:rsid w:val="00BD4AE4"/>
    <w:rsid w:val="00BD4CC6"/>
    <w:rsid w:val="00BD4E00"/>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312"/>
    <w:rsid w:val="00BE550C"/>
    <w:rsid w:val="00BE5CFC"/>
    <w:rsid w:val="00BE602D"/>
    <w:rsid w:val="00BE7406"/>
    <w:rsid w:val="00BE7603"/>
    <w:rsid w:val="00BE76C2"/>
    <w:rsid w:val="00BE78D7"/>
    <w:rsid w:val="00BF17FD"/>
    <w:rsid w:val="00BF1EDF"/>
    <w:rsid w:val="00BF3279"/>
    <w:rsid w:val="00BF3F37"/>
    <w:rsid w:val="00BF512B"/>
    <w:rsid w:val="00BF51F4"/>
    <w:rsid w:val="00BF6454"/>
    <w:rsid w:val="00BF6EEA"/>
    <w:rsid w:val="00BF74C7"/>
    <w:rsid w:val="00C00CCF"/>
    <w:rsid w:val="00C014D9"/>
    <w:rsid w:val="00C015F1"/>
    <w:rsid w:val="00C018BB"/>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2CF8"/>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4D4"/>
    <w:rsid w:val="00C44822"/>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8E0"/>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778AC"/>
    <w:rsid w:val="00C8085D"/>
    <w:rsid w:val="00C80BE1"/>
    <w:rsid w:val="00C81568"/>
    <w:rsid w:val="00C82387"/>
    <w:rsid w:val="00C82773"/>
    <w:rsid w:val="00C82DFE"/>
    <w:rsid w:val="00C830E3"/>
    <w:rsid w:val="00C840A5"/>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1A1"/>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23D9"/>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366"/>
    <w:rsid w:val="00D10659"/>
    <w:rsid w:val="00D1078E"/>
    <w:rsid w:val="00D115C3"/>
    <w:rsid w:val="00D11897"/>
    <w:rsid w:val="00D120C4"/>
    <w:rsid w:val="00D121BA"/>
    <w:rsid w:val="00D1269E"/>
    <w:rsid w:val="00D1276E"/>
    <w:rsid w:val="00D128A7"/>
    <w:rsid w:val="00D12C94"/>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291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1B"/>
    <w:rsid w:val="00D61E32"/>
    <w:rsid w:val="00D62095"/>
    <w:rsid w:val="00D63D1A"/>
    <w:rsid w:val="00D64B69"/>
    <w:rsid w:val="00D64EA6"/>
    <w:rsid w:val="00D652B5"/>
    <w:rsid w:val="00D656DE"/>
    <w:rsid w:val="00D657F4"/>
    <w:rsid w:val="00D65966"/>
    <w:rsid w:val="00D65C07"/>
    <w:rsid w:val="00D66499"/>
    <w:rsid w:val="00D66894"/>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4AF"/>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3FA7"/>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4F05"/>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8F"/>
    <w:rsid w:val="00E446F1"/>
    <w:rsid w:val="00E44802"/>
    <w:rsid w:val="00E4545A"/>
    <w:rsid w:val="00E46886"/>
    <w:rsid w:val="00E47AEF"/>
    <w:rsid w:val="00E512D9"/>
    <w:rsid w:val="00E517C3"/>
    <w:rsid w:val="00E5219A"/>
    <w:rsid w:val="00E52EB2"/>
    <w:rsid w:val="00E53B75"/>
    <w:rsid w:val="00E5410D"/>
    <w:rsid w:val="00E54362"/>
    <w:rsid w:val="00E543D1"/>
    <w:rsid w:val="00E5446B"/>
    <w:rsid w:val="00E54E3B"/>
    <w:rsid w:val="00E55BAF"/>
    <w:rsid w:val="00E55C28"/>
    <w:rsid w:val="00E5616D"/>
    <w:rsid w:val="00E570AD"/>
    <w:rsid w:val="00E57565"/>
    <w:rsid w:val="00E579A7"/>
    <w:rsid w:val="00E60004"/>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05AE"/>
    <w:rsid w:val="00E71515"/>
    <w:rsid w:val="00E71A10"/>
    <w:rsid w:val="00E71B86"/>
    <w:rsid w:val="00E71E1C"/>
    <w:rsid w:val="00E72EFC"/>
    <w:rsid w:val="00E730FD"/>
    <w:rsid w:val="00E749C9"/>
    <w:rsid w:val="00E758EC"/>
    <w:rsid w:val="00E75B4D"/>
    <w:rsid w:val="00E76421"/>
    <w:rsid w:val="00E7776E"/>
    <w:rsid w:val="00E77CE1"/>
    <w:rsid w:val="00E8048C"/>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41"/>
    <w:rsid w:val="00E90395"/>
    <w:rsid w:val="00E90540"/>
    <w:rsid w:val="00E90719"/>
    <w:rsid w:val="00E90922"/>
    <w:rsid w:val="00E90C1C"/>
    <w:rsid w:val="00E90D76"/>
    <w:rsid w:val="00E90E49"/>
    <w:rsid w:val="00E917F9"/>
    <w:rsid w:val="00E918EB"/>
    <w:rsid w:val="00E91F03"/>
    <w:rsid w:val="00E92273"/>
    <w:rsid w:val="00E9291C"/>
    <w:rsid w:val="00E92D1C"/>
    <w:rsid w:val="00E938CE"/>
    <w:rsid w:val="00E93D7F"/>
    <w:rsid w:val="00E93FFE"/>
    <w:rsid w:val="00E94091"/>
    <w:rsid w:val="00E94F8A"/>
    <w:rsid w:val="00E96A1D"/>
    <w:rsid w:val="00E96FDA"/>
    <w:rsid w:val="00E9708E"/>
    <w:rsid w:val="00E973CE"/>
    <w:rsid w:val="00E97AB7"/>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435"/>
    <w:rsid w:val="00EE1F98"/>
    <w:rsid w:val="00EE280C"/>
    <w:rsid w:val="00EE28F5"/>
    <w:rsid w:val="00EE35AB"/>
    <w:rsid w:val="00EE6B5A"/>
    <w:rsid w:val="00EE6F49"/>
    <w:rsid w:val="00EE7CE1"/>
    <w:rsid w:val="00EF00FF"/>
    <w:rsid w:val="00EF18FE"/>
    <w:rsid w:val="00EF21D7"/>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4705"/>
    <w:rsid w:val="00F151AF"/>
    <w:rsid w:val="00F15491"/>
    <w:rsid w:val="00F15FA5"/>
    <w:rsid w:val="00F163C6"/>
    <w:rsid w:val="00F1664B"/>
    <w:rsid w:val="00F168FA"/>
    <w:rsid w:val="00F16A6F"/>
    <w:rsid w:val="00F16F27"/>
    <w:rsid w:val="00F16F51"/>
    <w:rsid w:val="00F16FDE"/>
    <w:rsid w:val="00F17034"/>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C77"/>
    <w:rsid w:val="00F35D41"/>
    <w:rsid w:val="00F35DDC"/>
    <w:rsid w:val="00F35F56"/>
    <w:rsid w:val="00F36E1A"/>
    <w:rsid w:val="00F376AF"/>
    <w:rsid w:val="00F3773E"/>
    <w:rsid w:val="00F41114"/>
    <w:rsid w:val="00F411BE"/>
    <w:rsid w:val="00F413CC"/>
    <w:rsid w:val="00F41C94"/>
    <w:rsid w:val="00F4341B"/>
    <w:rsid w:val="00F434C6"/>
    <w:rsid w:val="00F43D4A"/>
    <w:rsid w:val="00F43F65"/>
    <w:rsid w:val="00F457DA"/>
    <w:rsid w:val="00F45E4E"/>
    <w:rsid w:val="00F468C8"/>
    <w:rsid w:val="00F469FA"/>
    <w:rsid w:val="00F4766C"/>
    <w:rsid w:val="00F477F2"/>
    <w:rsid w:val="00F507D1"/>
    <w:rsid w:val="00F50984"/>
    <w:rsid w:val="00F5103C"/>
    <w:rsid w:val="00F514A1"/>
    <w:rsid w:val="00F517C5"/>
    <w:rsid w:val="00F519CE"/>
    <w:rsid w:val="00F51ADA"/>
    <w:rsid w:val="00F51C70"/>
    <w:rsid w:val="00F51D6C"/>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2D9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4F8"/>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0DA6"/>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4F7"/>
    <w:rsid w:val="00FF45A5"/>
    <w:rsid w:val="00FF471F"/>
    <w:rsid w:val="00FF48A3"/>
    <w:rsid w:val="00FF4955"/>
    <w:rsid w:val="00FF4C1B"/>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335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A53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35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EB2A6-EEC1-4121-B76D-9DA6F562C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D2636-A5DC-462E-BF37-F0CC5FF177F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4.xml><?xml version="1.0" encoding="utf-8"?>
<ds:datastoreItem xmlns:ds="http://schemas.openxmlformats.org/officeDocument/2006/customXml" ds:itemID="{6EC2CB4D-463A-4A0E-967E-066ADD3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1389</Words>
  <Characters>7188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2019-10-03T15:10:00Z</dcterms:created>
  <dcterms:modified xsi:type="dcterms:W3CDTF">2019-10-04T16:39:00Z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